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mc:AlternateContent>
          <mc:Choice Requires="wpg">
            <w:drawing>
              <wp:anchor distT="0" distB="0" distL="114300" distR="114300" simplePos="0" relativeHeight="251659264" behindDoc="1" locked="0" layoutInCell="1" allowOverlap="1">
                <wp:simplePos x="0" y="0"/>
                <wp:positionH relativeFrom="column">
                  <wp:posOffset>-266700</wp:posOffset>
                </wp:positionH>
                <wp:positionV relativeFrom="paragraph">
                  <wp:posOffset>-710565</wp:posOffset>
                </wp:positionV>
                <wp:extent cx="6363970" cy="9306560"/>
                <wp:effectExtent l="0" t="4445" r="13970" b="39370"/>
                <wp:wrapNone/>
                <wp:docPr id="5" name="组合 5"/>
                <wp:cNvGraphicFramePr/>
                <a:graphic xmlns:a="http://schemas.openxmlformats.org/drawingml/2006/main">
                  <a:graphicData uri="http://schemas.microsoft.com/office/word/2010/wordprocessingGroup">
                    <wpg:wgp>
                      <wpg:cNvGrpSpPr/>
                      <wpg:grpSpPr>
                        <a:xfrm>
                          <a:off x="0" y="0"/>
                          <a:ext cx="6363970" cy="9306560"/>
                          <a:chOff x="1386" y="1734"/>
                          <a:chExt cx="9675" cy="13491"/>
                        </a:xfrm>
                      </wpg:grpSpPr>
                      <wps:wsp>
                        <wps:cNvPr id="2" name="文本框 2"/>
                        <wps:cNvSpPr txBox="true"/>
                        <wps:spPr>
                          <a:xfrm>
                            <a:off x="1872" y="1734"/>
                            <a:ext cx="9189" cy="1056"/>
                          </a:xfrm>
                          <a:prstGeom prst="rect">
                            <a:avLst/>
                          </a:prstGeom>
                          <a:noFill/>
                          <a:ln w="9525" cap="flat" cmpd="sng">
                            <a:solidFill>
                              <a:srgbClr val="FFFFFF"/>
                            </a:solidFill>
                            <a:prstDash val="solid"/>
                            <a:miter/>
                            <a:headEnd type="none" w="med" len="med"/>
                            <a:tailEnd type="none" w="med" len="med"/>
                          </a:ln>
                        </wps:spPr>
                        <wps:txbx>
                          <w:txbxContent>
                            <w:p>
                              <w:pPr>
                                <w:jc w:val="both"/>
                                <w:rPr>
                                  <w:rFonts w:hint="eastAsia" w:ascii="方正小标宋简体" w:eastAsia="方正小标宋简体"/>
                                  <w:bCs/>
                                  <w:color w:val="FF0000"/>
                                  <w:spacing w:val="338"/>
                                  <w:sz w:val="70"/>
                                  <w:szCs w:val="70"/>
                                </w:rPr>
                              </w:pPr>
                              <w:r>
                                <w:rPr>
                                  <w:rFonts w:hint="eastAsia" w:ascii="方正小标宋简体" w:eastAsia="方正小标宋简体"/>
                                  <w:bCs/>
                                  <w:color w:val="FF0000"/>
                                  <w:spacing w:val="200"/>
                                  <w:position w:val="30"/>
                                  <w:sz w:val="70"/>
                                  <w:szCs w:val="70"/>
                                </w:rPr>
                                <w:t>烟台市农业农村局</w:t>
                              </w:r>
                            </w:p>
                          </w:txbxContent>
                        </wps:txbx>
                        <wps:bodyPr upright="true"/>
                      </wps:wsp>
                      <wps:wsp>
                        <wps:cNvPr id="3" name="直接连接符 3"/>
                        <wps:cNvCnPr/>
                        <wps:spPr>
                          <a:xfrm>
                            <a:off x="1386" y="2913"/>
                            <a:ext cx="9345" cy="0"/>
                          </a:xfrm>
                          <a:prstGeom prst="line">
                            <a:avLst/>
                          </a:prstGeom>
                          <a:ln w="57150" cap="flat" cmpd="thickThin">
                            <a:solidFill>
                              <a:srgbClr val="FF0000"/>
                            </a:solidFill>
                            <a:prstDash val="solid"/>
                            <a:headEnd type="none" w="med" len="med"/>
                            <a:tailEnd type="none" w="med" len="med"/>
                          </a:ln>
                        </wps:spPr>
                        <wps:bodyPr upright="true"/>
                      </wps:wsp>
                      <wps:wsp>
                        <wps:cNvPr id="4" name="直接连接符 4"/>
                        <wps:cNvCnPr/>
                        <wps:spPr>
                          <a:xfrm>
                            <a:off x="1386" y="15225"/>
                            <a:ext cx="9345" cy="0"/>
                          </a:xfrm>
                          <a:prstGeom prst="line">
                            <a:avLst/>
                          </a:prstGeom>
                          <a:ln w="57150" cap="flat" cmpd="thinThick">
                            <a:solidFill>
                              <a:srgbClr val="FF0000"/>
                            </a:solidFill>
                            <a:prstDash val="solid"/>
                            <a:headEnd type="none" w="med" len="med"/>
                            <a:tailEnd type="none" w="med" len="med"/>
                          </a:ln>
                        </wps:spPr>
                        <wps:bodyPr upright="true"/>
                      </wps:wsp>
                    </wpg:wgp>
                  </a:graphicData>
                </a:graphic>
              </wp:anchor>
            </w:drawing>
          </mc:Choice>
          <mc:Fallback>
            <w:pict>
              <v:group id="_x0000_s1026" o:spid="_x0000_s1026" o:spt="203" style="position:absolute;left:0pt;margin-left:-21pt;margin-top:-55.95pt;height:732.8pt;width:501.1pt;z-index:-251657216;mso-width-relative:page;mso-height-relative:page;" coordorigin="1386,1734" coordsize="9675,13491" o:gfxdata="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">
                <o:lock v:ext="edit" aspectratio="f"/>
                <v:shape id="_x0000_s1026" o:spid="_x0000_s1026" o:spt="202" type="#_x0000_t202" style="position:absolute;left:1872;top:1734;height:1056;width:9189;" filled="f" stroked="t" coordsize="21600,21600" o:gfxdata="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">
                  <v:fill on="f" focussize="0,0"/>
                  <v:stroke color="#FFFFFF" joinstyle="miter"/>
                  <v:imagedata o:title=""/>
                  <o:lock v:ext="edit" aspectratio="f"/>
                  <v:textbox>
                    <w:txbxContent>
                      <w:p>
                        <w:pPr>
                          <w:jc w:val="both"/>
                          <w:rPr>
                            <w:rFonts w:hint="eastAsia" w:ascii="方正小标宋简体" w:eastAsia="方正小标宋简体"/>
                            <w:bCs/>
                            <w:color w:val="FF0000"/>
                            <w:spacing w:val="338"/>
                            <w:sz w:val="70"/>
                            <w:szCs w:val="70"/>
                          </w:rPr>
                        </w:pPr>
                        <w:r>
                          <w:rPr>
                            <w:rFonts w:hint="eastAsia" w:ascii="方正小标宋简体" w:eastAsia="方正小标宋简体"/>
                            <w:bCs/>
                            <w:color w:val="FF0000"/>
                            <w:spacing w:val="200"/>
                            <w:position w:val="30"/>
                            <w:sz w:val="70"/>
                            <w:szCs w:val="70"/>
                          </w:rPr>
                          <w:t>烟台市农业农村局</w:t>
                        </w:r>
                      </w:p>
                    </w:txbxContent>
                  </v:textbox>
                </v:shape>
                <v:line id="_x0000_s1026" o:spid="_x0000_s1026" o:spt="20" style="position:absolute;left:1386;top:2913;height:0;width:9345;" filled="f" stroked="t" coordsize="21600,21600" o:gfxdata="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">
                  <v:fill on="f" focussize="0,0"/>
                  <v:stroke weight="4.5pt" color="#FF0000" linestyle="thickThin" joinstyle="round"/>
                  <v:imagedata o:title=""/>
                  <o:lock v:ext="edit" aspectratio="f"/>
                </v:line>
                <v:line id="_x0000_s1026" o:spid="_x0000_s1026" o:spt="20" style="position:absolute;left:1386;top:15225;height:0;width:9345;" filled="f" stroked="t" coordsize="21600,21600" o:gfxdata="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">
                  <v:fill on="f" focussize="0,0"/>
                  <v:stroke weight="4.5pt" color="#FF0000" linestyle="thinThick" joinstyle="round"/>
                  <v:imagedata o:title=""/>
                  <o:lock v:ext="edit" aspectratio="f"/>
                </v:line>
              </v:group>
            </w:pict>
          </mc:Fallback>
        </mc:AlternateContent>
      </w:r>
    </w:p>
    <w:p>
      <w:pPr>
        <w:keepNext w:val="0"/>
        <w:keepLines w:val="0"/>
        <w:pageBreakBefore w:val="0"/>
        <w:widowControl/>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bCs/>
          <w:color w:val="000000"/>
          <w:kern w:val="0"/>
          <w:sz w:val="32"/>
          <w:szCs w:val="32"/>
          <w:lang w:bidi="ar"/>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2024年度市级重大技术协同推广项目公示</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根据《农业农村部办公厅关于开展农业重大技术协同推广计划试点的通知》《农业部 教育部关于深入推进高等院校和农业科研单位开展农业技术推广服务的意见》《山东省农业农村厅关于做好 2024 年度农业重大技术协同推广计划推荐申报工作的通知》等文件精神</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现公示2024年专家评审确定的市级重大技术协同推广项目5项。公示期自6月24日至6月28日。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任何单位和个人若对公示的项目有异议，均可在公示期内，以书面形式向市农业农村局科技教育科提出。单位提出异议的，要在异议材料上加盖公章并注明联系方式；个人提出异议的，必须写明工作单位和联系方式，签署真实姓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联系电话：5528909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通讯地址：芝罘区通世路90号520室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附件：1、2024年度市级重大技术协同推广项目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2、2024年度市级农业重大技术协同推广计划申报指南</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烟台市农业农村局</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2024年6月24日</w:t>
      </w:r>
    </w:p>
    <w:p>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sectPr>
          <w:pgSz w:w="11906" w:h="16838"/>
          <w:pgMar w:top="1440" w:right="1800" w:bottom="1440" w:left="1800" w:header="851" w:footer="992" w:gutter="0"/>
          <w:cols w:space="425" w:num="1"/>
          <w:docGrid w:type="lines" w:linePitch="312" w:charSpace="0"/>
        </w:sectPr>
      </w:pPr>
    </w:p>
    <w:p>
      <w:pPr>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w:t>
      </w:r>
      <w:bookmarkStart w:id="0" w:name="_GoBack"/>
      <w:bookmarkEnd w:id="0"/>
    </w:p>
    <w:p>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2024年度市级重大技术协同推广项目</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9"/>
        <w:gridCol w:w="6312"/>
        <w:gridCol w:w="4188"/>
        <w:gridCol w:w="23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9" w:type="dxa"/>
          </w:tcPr>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default"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b/>
                <w:bCs/>
                <w:sz w:val="28"/>
                <w:szCs w:val="28"/>
                <w:vertAlign w:val="baseline"/>
                <w:lang w:val="en-US" w:eastAsia="zh-CN"/>
              </w:rPr>
              <w:t>序号</w:t>
            </w:r>
          </w:p>
        </w:tc>
        <w:tc>
          <w:tcPr>
            <w:tcW w:w="6312" w:type="dxa"/>
          </w:tcPr>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default"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b/>
                <w:bCs/>
                <w:sz w:val="28"/>
                <w:szCs w:val="28"/>
                <w:vertAlign w:val="baseline"/>
                <w:lang w:val="en-US" w:eastAsia="zh-CN"/>
              </w:rPr>
              <w:t>项目名称</w:t>
            </w:r>
          </w:p>
        </w:tc>
        <w:tc>
          <w:tcPr>
            <w:tcW w:w="4188" w:type="dxa"/>
          </w:tcPr>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default"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b/>
                <w:bCs/>
                <w:sz w:val="28"/>
                <w:szCs w:val="28"/>
                <w:vertAlign w:val="baseline"/>
                <w:lang w:val="en-US" w:eastAsia="zh-CN"/>
              </w:rPr>
              <w:t>申报单位</w:t>
            </w:r>
          </w:p>
        </w:tc>
        <w:tc>
          <w:tcPr>
            <w:tcW w:w="2352" w:type="dxa"/>
          </w:tcPr>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default"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b/>
                <w:bCs/>
                <w:sz w:val="28"/>
                <w:szCs w:val="28"/>
                <w:vertAlign w:val="baseline"/>
                <w:lang w:val="en-US" w:eastAsia="zh-CN"/>
              </w:rPr>
              <w:t>第一首席专家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9" w:type="dxa"/>
          </w:tcPr>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1</w:t>
            </w:r>
          </w:p>
        </w:tc>
        <w:tc>
          <w:tcPr>
            <w:tcW w:w="6312" w:type="dxa"/>
          </w:tcPr>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小麦新品种绿色高产高效栽培技术示范与推广</w:t>
            </w:r>
          </w:p>
        </w:tc>
        <w:tc>
          <w:tcPr>
            <w:tcW w:w="4188" w:type="dxa"/>
          </w:tcPr>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 xml:space="preserve">烟台市农业技术推广中心 </w:t>
            </w:r>
          </w:p>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山东省烟台市农业科学研究院</w:t>
            </w:r>
          </w:p>
        </w:tc>
        <w:tc>
          <w:tcPr>
            <w:tcW w:w="2352" w:type="dxa"/>
          </w:tcPr>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任强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9" w:type="dxa"/>
          </w:tcPr>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2</w:t>
            </w:r>
          </w:p>
        </w:tc>
        <w:tc>
          <w:tcPr>
            <w:tcW w:w="6312" w:type="dxa"/>
          </w:tcPr>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苹果病虫害绿色轻简化防控技术集成与示范推广</w:t>
            </w:r>
          </w:p>
        </w:tc>
        <w:tc>
          <w:tcPr>
            <w:tcW w:w="4188" w:type="dxa"/>
          </w:tcPr>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山东省烟台市农业科学研究院</w:t>
            </w:r>
          </w:p>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烟台市农业技术推广中心</w:t>
            </w:r>
          </w:p>
        </w:tc>
        <w:tc>
          <w:tcPr>
            <w:tcW w:w="2352" w:type="dxa"/>
          </w:tcPr>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陈敏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49" w:type="dxa"/>
          </w:tcPr>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3</w:t>
            </w:r>
          </w:p>
        </w:tc>
        <w:tc>
          <w:tcPr>
            <w:tcW w:w="6312" w:type="dxa"/>
          </w:tcPr>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影响种畜禽场发展的重点疫病净化关键技术集成与协同推广</w:t>
            </w:r>
          </w:p>
        </w:tc>
        <w:tc>
          <w:tcPr>
            <w:tcW w:w="4188" w:type="dxa"/>
          </w:tcPr>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烟台市动物疫病预防与控制中心</w:t>
            </w:r>
          </w:p>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中国农业大学烟台研究院</w:t>
            </w:r>
          </w:p>
        </w:tc>
        <w:tc>
          <w:tcPr>
            <w:tcW w:w="2352" w:type="dxa"/>
          </w:tcPr>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刘玉华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9" w:type="dxa"/>
          </w:tcPr>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4</w:t>
            </w:r>
          </w:p>
        </w:tc>
        <w:tc>
          <w:tcPr>
            <w:tcW w:w="6312" w:type="dxa"/>
          </w:tcPr>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甘薯新品种全程标准化种植技术集成与示范推广</w:t>
            </w:r>
          </w:p>
        </w:tc>
        <w:tc>
          <w:tcPr>
            <w:tcW w:w="4188" w:type="dxa"/>
          </w:tcPr>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烟台市农业技术推广中心</w:t>
            </w:r>
          </w:p>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中国农业大学研究院</w:t>
            </w:r>
          </w:p>
        </w:tc>
        <w:tc>
          <w:tcPr>
            <w:tcW w:w="2352" w:type="dxa"/>
          </w:tcPr>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王廷利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9" w:type="dxa"/>
          </w:tcPr>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5</w:t>
            </w:r>
          </w:p>
        </w:tc>
        <w:tc>
          <w:tcPr>
            <w:tcW w:w="6312" w:type="dxa"/>
          </w:tcPr>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北方茶园绿色生态管理技术示范与推广</w:t>
            </w:r>
          </w:p>
        </w:tc>
        <w:tc>
          <w:tcPr>
            <w:tcW w:w="4188" w:type="dxa"/>
          </w:tcPr>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烟台市农业技术推广中心</w:t>
            </w:r>
          </w:p>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烟台供销服务中心</w:t>
            </w:r>
          </w:p>
        </w:tc>
        <w:tc>
          <w:tcPr>
            <w:tcW w:w="2352" w:type="dxa"/>
          </w:tcPr>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崔家升</w:t>
            </w:r>
          </w:p>
        </w:tc>
      </w:tr>
    </w:tbl>
    <w:p>
      <w:pPr>
        <w:jc w:val="both"/>
        <w:rPr>
          <w:rFonts w:hint="eastAsia" w:ascii="仿宋_GB2312" w:hAnsi="仿宋_GB2312" w:eastAsia="仿宋_GB2312" w:cs="仿宋_GB2312"/>
          <w:sz w:val="28"/>
          <w:szCs w:val="28"/>
          <w:lang w:val="en-US" w:eastAsia="zh-CN"/>
        </w:rPr>
      </w:pPr>
    </w:p>
    <w:p>
      <w:pPr>
        <w:rPr>
          <w:rFonts w:hint="default" w:ascii="仿宋_GB2312" w:hAnsi="仿宋_GB2312" w:eastAsia="仿宋_GB2312" w:cs="仿宋_GB2312"/>
          <w:sz w:val="32"/>
          <w:szCs w:val="32"/>
          <w:lang w:val="en-US" w:eastAsia="zh-CN"/>
        </w:rPr>
        <w:sectPr>
          <w:pgSz w:w="16838" w:h="11906" w:orient="landscape"/>
          <w:pgMar w:top="1803" w:right="1440" w:bottom="1803" w:left="1440" w:header="851" w:footer="992" w:gutter="0"/>
          <w:cols w:space="0" w:num="1"/>
          <w:rtlGutter w:val="0"/>
          <w:docGrid w:type="lines" w:linePitch="319" w:charSpace="0"/>
        </w:sectPr>
      </w:pPr>
    </w:p>
    <w:p>
      <w:pPr>
        <w:spacing w:line="56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2024年度市级农业重大技术协同推广计划</w:t>
      </w:r>
    </w:p>
    <w:p>
      <w:pPr>
        <w:spacing w:line="560" w:lineRule="exact"/>
        <w:jc w:val="center"/>
        <w:rPr>
          <w:rFonts w:ascii="仿宋_GB2312" w:hAnsi="仿宋_GB2312" w:eastAsia="仿宋_GB2312" w:cs="仿宋_GB2312"/>
          <w:sz w:val="32"/>
          <w:szCs w:val="32"/>
        </w:rPr>
      </w:pPr>
      <w:r>
        <w:rPr>
          <w:rFonts w:hint="eastAsia" w:ascii="方正小标宋简体" w:hAnsi="方正小标宋简体" w:eastAsia="方正小标宋简体" w:cs="方正小标宋简体"/>
          <w:sz w:val="44"/>
          <w:szCs w:val="44"/>
        </w:rPr>
        <w:t>申报指南</w:t>
      </w:r>
    </w:p>
    <w:p>
      <w:pPr>
        <w:spacing w:line="560" w:lineRule="exact"/>
        <w:ind w:firstLine="640" w:firstLineChars="200"/>
        <w:rPr>
          <w:rFonts w:ascii="仿宋_GB2312" w:hAnsi="仿宋_GB2312" w:eastAsia="仿宋_GB2312" w:cs="仿宋_GB2312"/>
          <w:sz w:val="32"/>
          <w:szCs w:val="32"/>
        </w:rPr>
      </w:pP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为做好2024年度市级农业重大技术协同推广计划实施工作，制定本申报指南。</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一、总体要求</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以习近平新时代中国特色社会主义思想为指导，全面贯彻党的二十大精神，认真贯彻习近平总书记关于“三农”工作的重要论述和对山东工作的重要指示批示精神，按照中央和省委农业农村工作会议部署要求，深入实施藏粮于技战略，以加快农业科技现代化、推进农业高质量发展为目标，以农业重大技术推广任务为牵引，依托基层农技推广体系改革与建设补助项目，推动农业科研教学单位、政府农业技术推广机构、新型农业经营主体、社会化服务组织等资源整合、合理分工、深度协作，集成创新全市主导产业综合性技术解决方案，探索建立“农业科研试验基地+农业技术区域示范基地+基层农技推广中心（站）+新型农业经营主体”一体化的链条式新型农业技术协同推广模式，构建上下贯通、左右衔接、优势互补、协同高效的农业技术协同推广新机制新平台，畅通先进农业科技成果转化应用渠道，破解农业技术推广“最后一公里”瓶颈，推动农业科技与农业产业有机融合、农业技术服务与农业产业需求有效对接，为打造乡村振兴齐鲁样板示范市、加快建设现代农业强市提供有力的科技支撑。</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二、基本原则</w:t>
      </w:r>
    </w:p>
    <w:p>
      <w:pPr>
        <w:spacing w:line="560" w:lineRule="exact"/>
        <w:ind w:firstLine="640" w:firstLineChars="200"/>
        <w:rPr>
          <w:rFonts w:ascii="仿宋_GB2312" w:hAnsi="仿宋_GB2312" w:eastAsia="仿宋_GB2312" w:cs="仿宋_GB2312"/>
          <w:sz w:val="32"/>
          <w:szCs w:val="32"/>
        </w:rPr>
      </w:pPr>
      <w:r>
        <w:rPr>
          <w:rFonts w:hint="eastAsia" w:ascii="楷体_GB2312" w:hAnsi="楷体_GB2312" w:eastAsia="楷体_GB2312" w:cs="楷体_GB2312"/>
          <w:sz w:val="32"/>
          <w:szCs w:val="32"/>
        </w:rPr>
        <w:t>（一）坚持需求导向。</w:t>
      </w:r>
      <w:r>
        <w:rPr>
          <w:rFonts w:hint="eastAsia" w:ascii="仿宋_GB2312" w:hAnsi="仿宋_GB2312" w:eastAsia="仿宋_GB2312" w:cs="仿宋_GB2312"/>
          <w:sz w:val="32"/>
          <w:szCs w:val="32"/>
        </w:rPr>
        <w:t>把满足农业产业发展中的重大技术需求作为基本出发点，把提高农技推广服务整体效能、推动产业发展作为检验成效的根本标准，切实加强技术集成熟化和示范推广，有效支撑农业产业振兴，促进高质量发展。</w:t>
      </w:r>
    </w:p>
    <w:p>
      <w:pPr>
        <w:spacing w:line="560" w:lineRule="exact"/>
        <w:ind w:firstLine="640" w:firstLineChars="200"/>
        <w:rPr>
          <w:rFonts w:ascii="仿宋_GB2312" w:hAnsi="仿宋_GB2312" w:eastAsia="仿宋_GB2312" w:cs="仿宋_GB2312"/>
          <w:sz w:val="32"/>
          <w:szCs w:val="32"/>
        </w:rPr>
      </w:pPr>
      <w:r>
        <w:rPr>
          <w:rFonts w:hint="eastAsia" w:ascii="楷体_GB2312" w:hAnsi="楷体_GB2312" w:eastAsia="楷体_GB2312" w:cs="楷体_GB2312"/>
          <w:sz w:val="32"/>
          <w:szCs w:val="32"/>
        </w:rPr>
        <w:t>（二）坚持优势互补。</w:t>
      </w:r>
      <w:r>
        <w:rPr>
          <w:rFonts w:hint="eastAsia" w:ascii="仿宋_GB2312" w:hAnsi="仿宋_GB2312" w:eastAsia="仿宋_GB2312" w:cs="仿宋_GB2312"/>
          <w:sz w:val="32"/>
          <w:szCs w:val="32"/>
        </w:rPr>
        <w:t>着力破除农业科研、教学、推广系统独立运行和科技成果供需信息不对称等体制机制障碍，促进农业科技创新、成果转化、技术推广有机贯通，推动农业科研院校的创新资源优势、农技推广机构的服务生产优势、各类经营主体的示范带动优势有机融合。</w:t>
      </w:r>
    </w:p>
    <w:p>
      <w:pPr>
        <w:spacing w:line="560" w:lineRule="exact"/>
        <w:ind w:firstLine="640" w:firstLineChars="200"/>
        <w:rPr>
          <w:rFonts w:ascii="仿宋_GB2312" w:hAnsi="仿宋_GB2312" w:eastAsia="仿宋_GB2312" w:cs="仿宋_GB2312"/>
          <w:sz w:val="32"/>
          <w:szCs w:val="32"/>
        </w:rPr>
      </w:pPr>
      <w:r>
        <w:rPr>
          <w:rFonts w:hint="eastAsia" w:ascii="楷体_GB2312" w:hAnsi="楷体_GB2312" w:eastAsia="楷体_GB2312" w:cs="楷体_GB2312"/>
          <w:sz w:val="32"/>
          <w:szCs w:val="32"/>
        </w:rPr>
        <w:t>（三）坚持统筹推进。</w:t>
      </w:r>
      <w:r>
        <w:rPr>
          <w:rFonts w:hint="eastAsia" w:ascii="仿宋_GB2312" w:hAnsi="仿宋_GB2312" w:eastAsia="仿宋_GB2312" w:cs="仿宋_GB2312"/>
          <w:sz w:val="32"/>
          <w:szCs w:val="32"/>
        </w:rPr>
        <w:t>立足新时代农业技术推广的目标任务，注重与基层农技推广工作有效衔接，特别是与基层农技推广体系改革与建设补助项目统筹谋划、一体化实施，实现农业重大技术集成熟化、示范展示、推广应用的无缝连接。</w:t>
      </w:r>
    </w:p>
    <w:p>
      <w:pPr>
        <w:spacing w:line="560" w:lineRule="exact"/>
        <w:ind w:firstLine="640" w:firstLineChars="200"/>
        <w:rPr>
          <w:rFonts w:ascii="仿宋_GB2312" w:hAnsi="仿宋_GB2312" w:eastAsia="仿宋_GB2312" w:cs="仿宋_GB2312"/>
          <w:sz w:val="32"/>
          <w:szCs w:val="32"/>
        </w:rPr>
      </w:pPr>
      <w:r>
        <w:rPr>
          <w:rFonts w:hint="eastAsia" w:ascii="楷体_GB2312" w:hAnsi="楷体_GB2312" w:eastAsia="楷体_GB2312" w:cs="楷体_GB2312"/>
          <w:sz w:val="32"/>
          <w:szCs w:val="32"/>
        </w:rPr>
        <w:t>（四）坚持因地制宜。</w:t>
      </w:r>
      <w:r>
        <w:rPr>
          <w:rFonts w:hint="eastAsia" w:ascii="仿宋_GB2312" w:hAnsi="仿宋_GB2312" w:eastAsia="仿宋_GB2312" w:cs="仿宋_GB2312"/>
          <w:sz w:val="32"/>
          <w:szCs w:val="32"/>
        </w:rPr>
        <w:t>充分考虑不同区、市的农业资源禀赋、区域优势和发展水平差异，探索符合不同区、市农业产业发展实际的农业技术供给方式、组织模式和综合性技术解决方案，不断提高农技推广服务工作的精准性、特色性、有效性。</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三、主要任务</w:t>
      </w:r>
    </w:p>
    <w:p>
      <w:pPr>
        <w:spacing w:line="560" w:lineRule="exact"/>
        <w:ind w:firstLine="640" w:firstLineChars="200"/>
        <w:rPr>
          <w:rFonts w:ascii="仿宋_GB2312" w:hAnsi="仿宋_GB2312" w:eastAsia="仿宋_GB2312" w:cs="仿宋_GB2312"/>
          <w:sz w:val="32"/>
          <w:szCs w:val="32"/>
        </w:rPr>
      </w:pPr>
      <w:r>
        <w:rPr>
          <w:rFonts w:hint="eastAsia" w:ascii="楷体_GB2312" w:hAnsi="楷体_GB2312" w:eastAsia="楷体_GB2312" w:cs="楷体_GB2312"/>
          <w:sz w:val="32"/>
          <w:szCs w:val="32"/>
        </w:rPr>
        <w:t>（一）培优培强一批农业优势特色产业。</w:t>
      </w:r>
      <w:r>
        <w:rPr>
          <w:rFonts w:hint="eastAsia" w:ascii="仿宋_GB2312" w:hAnsi="仿宋_GB2312" w:eastAsia="仿宋_GB2312" w:cs="仿宋_GB2312"/>
          <w:sz w:val="32"/>
          <w:szCs w:val="32"/>
        </w:rPr>
        <w:t>推动科研教学单位、农技推广机构、社会化服务组织等发挥自身优势，把农业科技优势转化为产业优势，提升新型农业经营主体技术应用能力，提高农业科技含量，做大做强农业优势特色产业。</w:t>
      </w:r>
    </w:p>
    <w:p>
      <w:pPr>
        <w:spacing w:line="560" w:lineRule="exact"/>
        <w:ind w:firstLine="640" w:firstLineChars="200"/>
        <w:rPr>
          <w:rFonts w:ascii="仿宋_GB2312" w:hAnsi="Calibri" w:eastAsia="仿宋_GB2312" w:cs="Times New Roman"/>
          <w:sz w:val="32"/>
          <w:szCs w:val="32"/>
        </w:rPr>
      </w:pPr>
      <w:r>
        <w:rPr>
          <w:rFonts w:hint="eastAsia" w:ascii="楷体_GB2312" w:hAnsi="楷体_GB2312" w:eastAsia="楷体_GB2312" w:cs="楷体_GB2312"/>
          <w:sz w:val="32"/>
          <w:szCs w:val="32"/>
        </w:rPr>
        <w:t>（二）推广一批农业优质绿色高效关键技术。</w:t>
      </w:r>
      <w:r>
        <w:rPr>
          <w:rFonts w:hint="eastAsia" w:ascii="仿宋_GB2312" w:hAnsi="Calibri" w:eastAsia="仿宋_GB2312" w:cs="Times New Roman"/>
          <w:sz w:val="32"/>
          <w:szCs w:val="32"/>
        </w:rPr>
        <w:t>支持科研教学单位、农技推广机构、新型农业经营主体、社会化服务组织等，整合良种、良田、良法、良机、良制等各方面单项生产技术要点，集成创新形成综合配套生产技术，通过试验示范、技术培训、信息传播等多种途径，推动一批破解产业发展瓶颈问题的综合性技术解决方案落实见效，切实加快高产高效、优质安全、节本增效、绿色环保等农业重大关键技术推广应用，促进科技成果落地生根、开花结果。</w:t>
      </w:r>
    </w:p>
    <w:p>
      <w:pPr>
        <w:pStyle w:val="7"/>
        <w:spacing w:before="0" w:beforeAutospacing="0" w:after="0" w:afterAutospacing="0" w:line="560" w:lineRule="exact"/>
        <w:ind w:firstLine="640" w:firstLineChars="200"/>
        <w:jc w:val="both"/>
        <w:rPr>
          <w:rFonts w:ascii="仿宋_GB2312" w:hAnsi="Calibri" w:eastAsia="仿宋_GB2312" w:cs="Times New Roman"/>
          <w:kern w:val="2"/>
          <w:sz w:val="32"/>
          <w:szCs w:val="32"/>
        </w:rPr>
      </w:pPr>
      <w:r>
        <w:rPr>
          <w:rFonts w:hint="eastAsia" w:ascii="楷体_GB2312" w:hAnsi="楷体_GB2312" w:eastAsia="楷体_GB2312" w:cs="楷体_GB2312"/>
          <w:kern w:val="2"/>
          <w:sz w:val="32"/>
          <w:szCs w:val="32"/>
        </w:rPr>
        <w:t>（三）完善“两地一站一体”协同推广模式。</w:t>
      </w:r>
      <w:r>
        <w:rPr>
          <w:rFonts w:hint="eastAsia" w:ascii="仿宋_GB2312" w:hAnsi="Calibri" w:eastAsia="仿宋_GB2312" w:cs="Times New Roman"/>
          <w:kern w:val="2"/>
          <w:sz w:val="32"/>
          <w:szCs w:val="32"/>
        </w:rPr>
        <w:t>依托有意愿、有基础、有条件的农业科研试验基地和示范展示基地，开展农业重大技术集成熟化与示范推广，促进技术服务与产业需求、农业专家与基层农技人员有效对接，完善“</w:t>
      </w:r>
      <w:r>
        <w:rPr>
          <w:rFonts w:hint="eastAsia" w:ascii="仿宋_GB2312" w:eastAsia="仿宋_GB2312"/>
          <w:sz w:val="32"/>
          <w:szCs w:val="32"/>
        </w:rPr>
        <w:t>农业科研试验基地</w:t>
      </w:r>
      <w:r>
        <w:rPr>
          <w:rFonts w:ascii="仿宋_GB2312" w:eastAsia="仿宋_GB2312"/>
          <w:sz w:val="32"/>
          <w:szCs w:val="32"/>
        </w:rPr>
        <w:t>+</w:t>
      </w:r>
      <w:r>
        <w:rPr>
          <w:rFonts w:hint="eastAsia" w:ascii="仿宋_GB2312" w:eastAsia="仿宋_GB2312"/>
          <w:sz w:val="32"/>
          <w:szCs w:val="32"/>
        </w:rPr>
        <w:t>农业技术区域示范基地</w:t>
      </w:r>
      <w:r>
        <w:rPr>
          <w:rFonts w:ascii="仿宋_GB2312" w:eastAsia="仿宋_GB2312"/>
          <w:sz w:val="32"/>
          <w:szCs w:val="32"/>
        </w:rPr>
        <w:t>+</w:t>
      </w:r>
      <w:r>
        <w:rPr>
          <w:rFonts w:hint="eastAsia" w:ascii="仿宋_GB2312" w:eastAsia="仿宋_GB2312"/>
          <w:sz w:val="32"/>
          <w:szCs w:val="32"/>
        </w:rPr>
        <w:t>基层农技推广中心（站）</w:t>
      </w:r>
      <w:r>
        <w:rPr>
          <w:rFonts w:ascii="仿宋_GB2312" w:eastAsia="仿宋_GB2312"/>
          <w:sz w:val="32"/>
          <w:szCs w:val="32"/>
        </w:rPr>
        <w:t>+</w:t>
      </w:r>
      <w:r>
        <w:rPr>
          <w:rFonts w:hint="eastAsia" w:ascii="仿宋_GB2312" w:eastAsia="仿宋_GB2312"/>
          <w:sz w:val="32"/>
          <w:szCs w:val="32"/>
        </w:rPr>
        <w:t>新型农业经营主体</w:t>
      </w:r>
      <w:r>
        <w:rPr>
          <w:rFonts w:hint="eastAsia" w:ascii="仿宋_GB2312" w:hAnsi="Calibri" w:eastAsia="仿宋_GB2312" w:cs="Times New Roman"/>
          <w:kern w:val="2"/>
          <w:sz w:val="32"/>
          <w:szCs w:val="32"/>
        </w:rPr>
        <w:t>”的链条式技术推广服务模式。</w:t>
      </w:r>
    </w:p>
    <w:p>
      <w:pPr>
        <w:pStyle w:val="7"/>
        <w:spacing w:before="0" w:beforeAutospacing="0" w:after="0" w:afterAutospacing="0" w:line="560" w:lineRule="exact"/>
        <w:ind w:firstLine="640" w:firstLineChars="200"/>
        <w:jc w:val="both"/>
        <w:rPr>
          <w:rFonts w:ascii="仿宋_GB2312" w:hAnsi="Calibri" w:eastAsia="仿宋_GB2312" w:cs="Times New Roman"/>
          <w:kern w:val="2"/>
          <w:sz w:val="32"/>
          <w:szCs w:val="32"/>
        </w:rPr>
      </w:pPr>
      <w:r>
        <w:rPr>
          <w:rFonts w:hint="eastAsia" w:ascii="楷体_GB2312" w:hAnsi="楷体_GB2312" w:eastAsia="楷体_GB2312" w:cs="楷体_GB2312"/>
          <w:kern w:val="2"/>
          <w:sz w:val="32"/>
          <w:szCs w:val="32"/>
        </w:rPr>
        <w:t>（四）集聚一支顶天立地的农技推广队伍。</w:t>
      </w:r>
      <w:r>
        <w:rPr>
          <w:rFonts w:hint="eastAsia" w:ascii="仿宋_GB2312" w:hAnsi="Calibri" w:eastAsia="仿宋_GB2312" w:cs="Times New Roman"/>
          <w:kern w:val="2"/>
          <w:sz w:val="32"/>
          <w:szCs w:val="32"/>
        </w:rPr>
        <w:t>以农业重大技术推广任务为纽带，广泛集聚省市县乡农技推广机构、科研教学单位的优秀人才，吸纳基层农技人员、新型农业经营主体技术骨干、农业乡土专家等，形成一支上联科技前沿、下通生产一线的农技推广队伍。 </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四、实施内容</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根据乡村产业振兴和农业强市建设需要，2024年，突出保障粮食和重要农产品稳定安全供给等农业农村工作重点任务，聚焦聚力主要粮油作物大面积单产提升，重点开展粮油作物推技术提单产、经济作物（果茶）提质增效、畜禽健康养殖、动植物疫病防控、现代农机农艺融合、生态绿色农业发展等领域农业重大技术的推广应用，切实加强技术集成熟化、示范引领和协同推广。通过实施农业重大技术协同推广计划，有效集聚全社会农技推广优势资源，建立农科教、产学研多方协同的推广机制，构建科研教学单位、政府农技推广机构、新型农业经营主体、社会化服务组织等合力开展农技推广服务的组织模式，加快农业重大技术推广应用，提高农业优势特色产业科技含量和附加值，为保障粮食和重要农产品稳定安全供给提供科技支撑。</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五、组织形式</w:t>
      </w:r>
    </w:p>
    <w:p>
      <w:pPr>
        <w:spacing w:line="560" w:lineRule="exact"/>
        <w:ind w:firstLine="640" w:firstLineChars="200"/>
        <w:rPr>
          <w:rFonts w:ascii="仿宋_GB2312" w:hAnsi="仿宋_GB2312" w:eastAsia="仿宋_GB2312" w:cs="仿宋_GB2312"/>
          <w:sz w:val="32"/>
          <w:szCs w:val="32"/>
        </w:rPr>
      </w:pPr>
      <w:r>
        <w:rPr>
          <w:rFonts w:hint="eastAsia" w:ascii="楷体_GB2312" w:hAnsi="楷体_GB2312" w:eastAsia="楷体_GB2312" w:cs="楷体_GB2312"/>
          <w:sz w:val="32"/>
          <w:szCs w:val="32"/>
        </w:rPr>
        <w:t>（一）组织方式。</w:t>
      </w:r>
      <w:r>
        <w:rPr>
          <w:rFonts w:hint="eastAsia" w:ascii="仿宋_GB2312" w:hAnsi="仿宋_GB2312" w:eastAsia="仿宋_GB2312" w:cs="仿宋_GB2312"/>
          <w:sz w:val="32"/>
          <w:szCs w:val="32"/>
        </w:rPr>
        <w:t>市级农业重大技术协同推广计划实行“双首席专家+执行专家+推广技术员”项目组工作机制,由</w:t>
      </w:r>
      <w:r>
        <w:rPr>
          <w:rFonts w:hint="eastAsia" w:ascii="仿宋_GB2312" w:eastAsia="仿宋_GB2312"/>
          <w:sz w:val="32"/>
          <w:szCs w:val="32"/>
        </w:rPr>
        <w:t>烟台市域范围内的农业科研教学单位、县级以上农技推广机构联合作为双组长单位，选派技术首席专家与推广首席专家，吸纳相关农业科研教学推广单位选派的执行专家和农业企业、新型农业经营主体、社会化服务组织、基层农技推广机构等单位选派的推广技术员，</w:t>
      </w:r>
      <w:r>
        <w:rPr>
          <w:rFonts w:hint="eastAsia" w:ascii="仿宋_GB2312" w:hAnsi="仿宋_GB2312" w:eastAsia="仿宋_GB2312" w:cs="仿宋_GB2312"/>
          <w:sz w:val="32"/>
          <w:szCs w:val="32"/>
        </w:rPr>
        <w:t>共同组成双首席专家领衔的项目组。双</w:t>
      </w:r>
      <w:r>
        <w:rPr>
          <w:rFonts w:hint="eastAsia" w:ascii="仿宋_GB2312" w:eastAsia="仿宋_GB2312"/>
          <w:sz w:val="32"/>
          <w:szCs w:val="32"/>
        </w:rPr>
        <w:t>组长单位须具备相关产业和行业发展所需的重大技术储备，拥有运行高效、完备有力、有充足时间精力开展技术推广服务的精干农技推广人才力量；其他单位作为协同单位参与技术示范推广工作。</w:t>
      </w:r>
    </w:p>
    <w:p>
      <w:pPr>
        <w:spacing w:line="560" w:lineRule="exact"/>
        <w:ind w:firstLine="640" w:firstLineChars="200"/>
        <w:rPr>
          <w:rFonts w:ascii="仿宋_GB2312" w:hAnsi="仿宋_GB2312" w:eastAsia="仿宋_GB2312" w:cs="仿宋_GB2312"/>
          <w:sz w:val="32"/>
          <w:szCs w:val="32"/>
        </w:rPr>
      </w:pPr>
      <w:r>
        <w:rPr>
          <w:rFonts w:hint="eastAsia" w:ascii="楷体_GB2312" w:hAnsi="楷体_GB2312" w:eastAsia="楷体_GB2312" w:cs="楷体_GB2312"/>
          <w:sz w:val="32"/>
          <w:szCs w:val="32"/>
        </w:rPr>
        <w:t>（二）职责分工。</w:t>
      </w:r>
      <w:r>
        <w:rPr>
          <w:rFonts w:hint="eastAsia" w:ascii="仿宋_GB2312" w:hAnsi="仿宋_GB2312" w:eastAsia="仿宋_GB2312" w:cs="仿宋_GB2312"/>
          <w:sz w:val="32"/>
          <w:szCs w:val="32"/>
        </w:rPr>
        <w:t>双首席专家分别作为第一首席专家和第二首席专家，共同负责项目总体设计、技术把关和组织协调等工作。其中，第一首席专家主持项目组工作，所在单位为组长单位，第二首席专家所在单位为副组长单位，技术首席专家与推广首席专家均可作为第一首席专家。推广首席专家负责农业重大技术的试验验证、宣传培训、示范推广等工作；技术首席专家负责集成创新、技术支撑、指导培训等工作；执行专家负责农业重大技术试验示范、协同推广、普及应用等具体组织、指导、实施工作；推广技术员主要承担农业重大技术示范展示、协同推广、普及应用等具体实施任务。</w:t>
      </w:r>
    </w:p>
    <w:p>
      <w:pPr>
        <w:spacing w:line="560" w:lineRule="exact"/>
        <w:ind w:firstLine="640" w:firstLineChars="200"/>
        <w:contextualSpacing/>
        <w:rPr>
          <w:rFonts w:ascii="仿宋_GB2312" w:eastAsia="仿宋_GB2312"/>
          <w:sz w:val="32"/>
          <w:szCs w:val="32"/>
        </w:rPr>
      </w:pPr>
      <w:r>
        <w:rPr>
          <w:rFonts w:hint="eastAsia" w:ascii="楷体_GB2312" w:hAnsi="楷体_GB2312" w:eastAsia="楷体_GB2312" w:cs="楷体_GB2312"/>
          <w:sz w:val="32"/>
          <w:szCs w:val="32"/>
        </w:rPr>
        <w:t>（三）专家条件。</w:t>
      </w:r>
      <w:r>
        <w:rPr>
          <w:rFonts w:hint="eastAsia" w:ascii="仿宋_GB2312" w:eastAsia="仿宋_GB2312"/>
          <w:sz w:val="32"/>
          <w:szCs w:val="32"/>
        </w:rPr>
        <w:t>第一首席专家（1966年1月1日之后出生）应具有副高级及以上专业技术职称，且项目实施周期内在职；执行专家原则上具有副高级及以上专业技术职称，从事本行业3年以上，</w:t>
      </w:r>
      <w:r>
        <w:rPr>
          <w:rFonts w:hint="eastAsia" w:eastAsia="仿宋_GB2312"/>
          <w:color w:val="000000"/>
          <w:sz w:val="32"/>
          <w:szCs w:val="32"/>
        </w:rPr>
        <w:t>具备与拟推广的农业重大技术相关的知识储备和科研推广能力；</w:t>
      </w:r>
      <w:r>
        <w:rPr>
          <w:rFonts w:hint="eastAsia" w:ascii="仿宋_GB2312" w:hAnsi="仿宋_GB2312" w:eastAsia="仿宋_GB2312" w:cs="仿宋_GB2312"/>
          <w:sz w:val="32"/>
          <w:szCs w:val="32"/>
        </w:rPr>
        <w:t>推广技术员</w:t>
      </w:r>
      <w:r>
        <w:rPr>
          <w:rFonts w:hint="eastAsia" w:ascii="仿宋_GB2312" w:eastAsia="仿宋_GB2312"/>
          <w:sz w:val="32"/>
          <w:szCs w:val="32"/>
        </w:rPr>
        <w:t>原则上从事本行业3年以上，具备相应的科研推广工作基础和较为丰富的实践经验。项目组须在中国农技推广APP上及时发布项目实施相关信息，项目实施地所在县（市、区）的特聘农技员可优先吸收为推广技术员。每个项目组原则上控制在20人以内。</w:t>
      </w:r>
    </w:p>
    <w:p>
      <w:pPr>
        <w:spacing w:line="560" w:lineRule="exact"/>
        <w:ind w:firstLine="640" w:firstLineChars="200"/>
        <w:rPr>
          <w:rFonts w:ascii="仿宋_GB2312" w:eastAsia="仿宋_GB2312"/>
          <w:sz w:val="32"/>
          <w:szCs w:val="32"/>
        </w:rPr>
      </w:pPr>
      <w:r>
        <w:rPr>
          <w:rFonts w:hint="eastAsia" w:ascii="楷体_GB2312" w:hAnsi="楷体_GB2312" w:eastAsia="楷体_GB2312" w:cs="楷体_GB2312"/>
          <w:sz w:val="32"/>
          <w:szCs w:val="32"/>
        </w:rPr>
        <w:t>（四）实施周期。</w:t>
      </w:r>
      <w:r>
        <w:rPr>
          <w:rFonts w:hint="eastAsia" w:eastAsia="仿宋_GB2312"/>
          <w:color w:val="000000"/>
          <w:sz w:val="32"/>
          <w:szCs w:val="32"/>
        </w:rPr>
        <w:t>市级农业重</w:t>
      </w:r>
      <w:r>
        <w:rPr>
          <w:rFonts w:hint="eastAsia" w:ascii="仿宋_GB2312" w:eastAsia="仿宋_GB2312"/>
          <w:sz w:val="32"/>
          <w:szCs w:val="32"/>
        </w:rPr>
        <w:t>大技术协同推广计划每年申报立项</w:t>
      </w:r>
      <w:r>
        <w:rPr>
          <w:rFonts w:ascii="仿宋_GB2312" w:eastAsia="仿宋_GB2312"/>
          <w:sz w:val="32"/>
          <w:szCs w:val="32"/>
        </w:rPr>
        <w:t>1</w:t>
      </w:r>
      <w:r>
        <w:rPr>
          <w:rFonts w:hint="eastAsia" w:ascii="仿宋_GB2312" w:eastAsia="仿宋_GB2312"/>
          <w:sz w:val="32"/>
          <w:szCs w:val="32"/>
        </w:rPr>
        <w:t>次，实施周期原则上为1年，根据产业周期最长不超过</w:t>
      </w:r>
      <w:r>
        <w:rPr>
          <w:rFonts w:ascii="仿宋_GB2312" w:eastAsia="仿宋_GB2312"/>
          <w:sz w:val="32"/>
          <w:szCs w:val="32"/>
        </w:rPr>
        <w:t>2</w:t>
      </w:r>
      <w:r>
        <w:rPr>
          <w:rFonts w:hint="eastAsia" w:ascii="仿宋_GB2312" w:eastAsia="仿宋_GB2312"/>
          <w:sz w:val="32"/>
          <w:szCs w:val="32"/>
        </w:rPr>
        <w:t>年。</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六、实施程序</w:t>
      </w:r>
    </w:p>
    <w:p>
      <w:pPr>
        <w:spacing w:line="560" w:lineRule="exact"/>
        <w:ind w:firstLine="640" w:firstLineChars="200"/>
        <w:rPr>
          <w:rFonts w:ascii="仿宋_GB2312" w:hAnsi="仿宋_GB2312" w:eastAsia="仿宋_GB2312" w:cs="仿宋_GB2312"/>
          <w:sz w:val="32"/>
          <w:szCs w:val="32"/>
        </w:rPr>
      </w:pPr>
      <w:r>
        <w:rPr>
          <w:rFonts w:hint="eastAsia" w:ascii="楷体_GB2312" w:hAnsi="楷体_GB2312" w:eastAsia="楷体_GB2312" w:cs="楷体_GB2312"/>
          <w:sz w:val="32"/>
          <w:szCs w:val="32"/>
        </w:rPr>
        <w:t>（一）发布申报指南。</w:t>
      </w:r>
      <w:r>
        <w:rPr>
          <w:rFonts w:hint="eastAsia" w:ascii="仿宋_GB2312" w:hAnsi="仿宋_GB2312" w:eastAsia="仿宋_GB2312" w:cs="仿宋_GB2312"/>
          <w:sz w:val="32"/>
          <w:szCs w:val="32"/>
        </w:rPr>
        <w:t>市农业农村局按照中央关于“三农”工作的决策部署和省、市工作安排，以推动农业农村高质量发展、加快建设现代化农业强市和奋力打造乡村振兴齐鲁样板示范市为目标，研究制定市级农业重大技术协同推广计划的任务目标、支持方向和实施要求等，制定申报指南并向社会发布。</w:t>
      </w:r>
    </w:p>
    <w:p>
      <w:pPr>
        <w:spacing w:line="560" w:lineRule="exact"/>
        <w:ind w:firstLine="640" w:firstLineChars="200"/>
        <w:rPr>
          <w:rFonts w:ascii="仿宋_GB2312" w:hAnsi="仿宋_GB2312" w:eastAsia="仿宋_GB2312" w:cs="仿宋_GB2312"/>
          <w:sz w:val="32"/>
          <w:szCs w:val="32"/>
        </w:rPr>
      </w:pPr>
      <w:r>
        <w:rPr>
          <w:rFonts w:hint="eastAsia" w:ascii="楷体_GB2312" w:hAnsi="楷体_GB2312" w:eastAsia="楷体_GB2312" w:cs="楷体_GB2312"/>
          <w:sz w:val="32"/>
          <w:szCs w:val="32"/>
        </w:rPr>
        <w:t>（二）遴选农业重大技术，确定项目组。</w:t>
      </w:r>
      <w:r>
        <w:rPr>
          <w:rFonts w:hint="eastAsia" w:ascii="仿宋_GB2312" w:hAnsi="仿宋_GB2312" w:eastAsia="仿宋_GB2312" w:cs="仿宋_GB2312"/>
          <w:sz w:val="32"/>
          <w:szCs w:val="32"/>
        </w:rPr>
        <w:t>双首席专家根据申报指南确定的总体要求和支持范围，遴选能够有效推动农业产业高质量发展，成熟但尚未大面积应用、大规模推广，具有前瞻性、引领性、可复制、可推广的综合性关键农业技术模式和解决方案，确定为拟推广的农业重大技术及其配套模式。双首席专家根据产业（行业）发展实际和项目实施需求，科学选择项目实施重点区域；根据农业重大技术推广工作需要，遴选执行专家和推广技术员，组建项目组。</w:t>
      </w:r>
    </w:p>
    <w:p>
      <w:pPr>
        <w:spacing w:line="560" w:lineRule="exact"/>
        <w:ind w:firstLine="640" w:firstLineChars="200"/>
        <w:contextualSpacing/>
        <w:rPr>
          <w:rFonts w:ascii="仿宋_GB2312" w:hAnsi="仿宋_GB2312" w:eastAsia="仿宋_GB2312" w:cs="仿宋_GB2312"/>
          <w:sz w:val="32"/>
          <w:szCs w:val="32"/>
        </w:rPr>
      </w:pPr>
      <w:r>
        <w:rPr>
          <w:rFonts w:hint="eastAsia" w:ascii="楷体_GB2312" w:hAnsi="楷体_GB2312" w:eastAsia="楷体_GB2312" w:cs="楷体_GB2312"/>
          <w:sz w:val="32"/>
          <w:szCs w:val="32"/>
        </w:rPr>
        <w:t>（三）项目申报。</w:t>
      </w:r>
      <w:r>
        <w:rPr>
          <w:rFonts w:hint="eastAsia" w:ascii="仿宋_GB2312" w:hAnsi="仿宋_GB2312" w:eastAsia="仿宋_GB2312" w:cs="仿宋_GB2312"/>
          <w:sz w:val="32"/>
          <w:szCs w:val="32"/>
        </w:rPr>
        <w:t>组长单位和副组长单位根据年度申报指南和申报书要求，联合编写申报材料。市级农业重大技术协同推广计划实行限额申报，</w:t>
      </w:r>
      <w:r>
        <w:rPr>
          <w:rFonts w:hint="eastAsia" w:ascii="仿宋_GB2312" w:hAnsi="仿宋_GB2312" w:eastAsia="仿宋_GB2312" w:cs="仿宋_GB2312"/>
          <w:sz w:val="32"/>
          <w:szCs w:val="32"/>
          <w:lang w:val="en-US" w:eastAsia="zh-CN"/>
        </w:rPr>
        <w:t>每单位</w:t>
      </w:r>
      <w:r>
        <w:rPr>
          <w:rFonts w:hint="eastAsia" w:ascii="仿宋_GB2312" w:hAnsi="仿宋_GB2312" w:eastAsia="仿宋_GB2312" w:cs="仿宋_GB2312"/>
          <w:sz w:val="32"/>
          <w:szCs w:val="32"/>
        </w:rPr>
        <w:t>总数量为4项。同一单位实施内容相同或相近的推广技术不能同时申报；申报内容相同或相近推广技术，已获市级以上其他项目立项支持的，不再重复申报。项目申报材料以纸质文件报送，一式</w:t>
      </w:r>
      <w:r>
        <w:rPr>
          <w:rFonts w:ascii="仿宋_GB2312" w:hAnsi="仿宋_GB2312" w:eastAsia="仿宋_GB2312" w:cs="仿宋_GB2312"/>
          <w:sz w:val="32"/>
          <w:szCs w:val="32"/>
        </w:rPr>
        <w:t>3</w:t>
      </w:r>
      <w:r>
        <w:rPr>
          <w:rFonts w:hint="eastAsia" w:ascii="仿宋_GB2312" w:hAnsi="仿宋_GB2312" w:eastAsia="仿宋_GB2312" w:cs="仿宋_GB2312"/>
          <w:sz w:val="32"/>
          <w:szCs w:val="32"/>
        </w:rPr>
        <w:t>份。申报材料必须齐全，A4纸打印，左侧平装成册。</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 xml:space="preserve">    </w:t>
      </w:r>
      <w:r>
        <w:rPr>
          <w:rFonts w:hint="eastAsia" w:ascii="楷体_GB2312" w:hAnsi="楷体_GB2312" w:eastAsia="楷体_GB2312" w:cs="楷体_GB2312"/>
          <w:sz w:val="32"/>
          <w:szCs w:val="32"/>
        </w:rPr>
        <w:t>（四）评审下达项目任务。</w:t>
      </w:r>
      <w:r>
        <w:rPr>
          <w:rFonts w:hint="eastAsia" w:ascii="仿宋_GB2312" w:hAnsi="仿宋_GB2312" w:eastAsia="仿宋_GB2312" w:cs="仿宋_GB2312"/>
          <w:sz w:val="32"/>
          <w:szCs w:val="32"/>
        </w:rPr>
        <w:t>市农业农村局组织进行评审，择优确定项目和资金额度。项目组确定后，市农业农村局与组长单位、副组长单位签订项目任务书。项目资金由市财政拨付组长单位，项目实施管理、资金支付使用由双首席专家统筹安排。2024年每个项目补助资金根据最终确定的项目数量统筹考虑。</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七、工作要求</w:t>
      </w:r>
    </w:p>
    <w:p>
      <w:pPr>
        <w:spacing w:line="560" w:lineRule="exact"/>
        <w:ind w:firstLine="640" w:firstLineChars="200"/>
        <w:rPr>
          <w:rFonts w:ascii="仿宋_GB2312" w:hAnsi="仿宋_GB2312" w:eastAsia="仿宋_GB2312" w:cs="仿宋_GB2312"/>
          <w:sz w:val="32"/>
          <w:szCs w:val="32"/>
        </w:rPr>
      </w:pPr>
      <w:r>
        <w:rPr>
          <w:rFonts w:hint="eastAsia" w:ascii="楷体_GB2312" w:hAnsi="楷体_GB2312" w:eastAsia="楷体_GB2312" w:cs="楷体_GB2312"/>
          <w:sz w:val="32"/>
          <w:szCs w:val="32"/>
        </w:rPr>
        <w:t>（一）加强组织推动。</w:t>
      </w:r>
      <w:r>
        <w:rPr>
          <w:rFonts w:hint="eastAsia" w:ascii="仿宋_GB2312" w:hAnsi="仿宋_GB2312" w:eastAsia="仿宋_GB2312" w:cs="仿宋_GB2312"/>
          <w:sz w:val="32"/>
          <w:szCs w:val="32"/>
        </w:rPr>
        <w:t>各级农业农村部门、各相关单位要充分认识实施市级农业重大技术协同推广计划的重要意义，将其作为创新农技服务模式、提高农技推广效能的重要手段，认真做好推荐申报工作。要与基层农技推广体系改革与建设补助项目一并部署，密切工作协同，精心组织实施。各项目成员单位要积极创造条件，选派精干力量，完善相关制度，全力支持项目组开展工作。项目组要围绕所选重大农业技术，科学确定实施内容，细化分解任务目标，构建布局合理、密切协作、工作高效的协同推广机制，探索可复制可推广可持续的协同推广新模式，确保高质量完成各项目标任务。</w:t>
      </w:r>
    </w:p>
    <w:p>
      <w:pPr>
        <w:spacing w:line="560" w:lineRule="exact"/>
        <w:ind w:firstLine="640" w:firstLineChars="200"/>
        <w:rPr>
          <w:rFonts w:ascii="仿宋_GB2312" w:hAnsi="仿宋_GB2312" w:eastAsia="仿宋_GB2312" w:cs="仿宋_GB2312"/>
          <w:sz w:val="32"/>
          <w:szCs w:val="32"/>
        </w:rPr>
      </w:pPr>
      <w:r>
        <w:rPr>
          <w:rFonts w:hint="eastAsia" w:ascii="楷体_GB2312" w:hAnsi="楷体_GB2312" w:eastAsia="楷体_GB2312" w:cs="楷体_GB2312"/>
          <w:sz w:val="32"/>
          <w:szCs w:val="32"/>
        </w:rPr>
        <w:t>（二）强化实施监管。</w:t>
      </w:r>
      <w:r>
        <w:rPr>
          <w:rFonts w:hint="eastAsia" w:ascii="仿宋_GB2312" w:hAnsi="仿宋_GB2312" w:eastAsia="仿宋_GB2312" w:cs="仿宋_GB2312"/>
          <w:sz w:val="32"/>
          <w:szCs w:val="32"/>
        </w:rPr>
        <w:t>每个年度工作结束后，项目组要认真总结，形成总结报告，市农业农村局根据任务书组织开展检查指导、绩效评价和项目验收。绩效评价或验收结果作为后期立项申报工作的重要依据。</w:t>
      </w:r>
    </w:p>
    <w:p>
      <w:pPr>
        <w:spacing w:line="560" w:lineRule="exact"/>
        <w:ind w:firstLine="640" w:firstLineChars="200"/>
        <w:rPr>
          <w:rFonts w:ascii="仿宋_GB2312" w:hAnsi="宋体" w:eastAsia="仿宋_GB2312" w:cs="宋体"/>
          <w:kern w:val="0"/>
          <w:sz w:val="32"/>
          <w:szCs w:val="32"/>
        </w:rPr>
      </w:pPr>
      <w:r>
        <w:rPr>
          <w:rFonts w:hint="eastAsia" w:ascii="楷体_GB2312" w:hAnsi="楷体_GB2312" w:eastAsia="楷体_GB2312" w:cs="楷体_GB2312"/>
          <w:sz w:val="32"/>
          <w:szCs w:val="32"/>
        </w:rPr>
        <w:t>（三）严格资金管理。</w:t>
      </w:r>
      <w:r>
        <w:rPr>
          <w:rFonts w:hint="eastAsia" w:ascii="仿宋_GB2312" w:hAnsi="仿宋_GB2312" w:eastAsia="仿宋_GB2312" w:cs="仿宋_GB2312"/>
          <w:sz w:val="32"/>
          <w:szCs w:val="32"/>
        </w:rPr>
        <w:t>项目补助资金主要用于农业技术推广服务、农业科技示范展示、示范基地建设和农技人员能力提升等，不得用于弥补项目单位工作经费、修建楼堂馆所等与农业重大技术推广无关的支出。支付使用由首席专家统筹安排，各级农业农村部门、各相关单位要积极配合抓好落实。各有关单位要加强对补助资金使用的监督管理，确保资金及时到位和专款专用。第一首席专家要严格落实第一责任人制度，</w:t>
      </w:r>
      <w:r>
        <w:rPr>
          <w:rFonts w:hint="eastAsia" w:ascii="仿宋_GB2312" w:eastAsia="仿宋_GB2312"/>
          <w:sz w:val="32"/>
          <w:szCs w:val="32"/>
        </w:rPr>
        <w:t>严格按照农业经营主体能力提升资金管理办法和基层农技推广体系改革与建设项目实施有关要求，规范资金使用方向，细化支出范围，确保专款专用、</w:t>
      </w:r>
      <w:r>
        <w:rPr>
          <w:rFonts w:ascii="仿宋_GB2312" w:hAnsi="仿宋_GB2312" w:eastAsia="仿宋_GB2312" w:cs="仿宋_GB2312"/>
          <w:sz w:val="32"/>
          <w:szCs w:val="32"/>
        </w:rPr>
        <w:t>资金使用安全高效</w:t>
      </w:r>
      <w:r>
        <w:rPr>
          <w:rFonts w:hint="eastAsia" w:ascii="仿宋_GB2312" w:eastAsia="仿宋_GB2312"/>
          <w:sz w:val="32"/>
          <w:szCs w:val="32"/>
        </w:rPr>
        <w:t>。项目组要建立相应工作手册及辅助账，记录每笔报账的事项、金额，以备查询和检查。</w:t>
      </w:r>
    </w:p>
    <w:p>
      <w:pPr>
        <w:spacing w:line="560" w:lineRule="exact"/>
        <w:ind w:firstLine="640" w:firstLineChars="200"/>
        <w:contextualSpacing/>
        <w:rPr>
          <w:rFonts w:ascii="仿宋_GB2312" w:hAnsi="仿宋_GB2312" w:eastAsia="仿宋_GB2312" w:cs="仿宋_GB2312"/>
          <w:sz w:val="32"/>
          <w:szCs w:val="32"/>
        </w:rPr>
      </w:pPr>
      <w:r>
        <w:rPr>
          <w:rFonts w:hint="eastAsia" w:ascii="楷体_GB2312" w:hAnsi="楷体_GB2312" w:eastAsia="楷体_GB2312" w:cs="楷体_GB2312"/>
          <w:sz w:val="32"/>
          <w:szCs w:val="32"/>
        </w:rPr>
        <w:t>（四）注重典型引领。</w:t>
      </w:r>
      <w:r>
        <w:rPr>
          <w:rFonts w:hint="eastAsia" w:ascii="仿宋_GB2312" w:hAnsi="仿宋_GB2312" w:eastAsia="仿宋_GB2312" w:cs="仿宋_GB2312"/>
          <w:sz w:val="32"/>
          <w:szCs w:val="32"/>
        </w:rPr>
        <w:t>各有关部门、单位要及时跟踪了解协同推广计划进展情况，采取现场观摩、会议交流、工作简报等方式，认真总结协同推广计划实施中的好做法、好经验，多途径展示宣传先进典型，营造良好的社会氛围。要加强协同推广做法经验归纳提升，形成可复制、可推广的机制模式，发挥典型示范带动作用。</w:t>
      </w:r>
    </w:p>
    <w:p>
      <w:pPr>
        <w:spacing w:line="560" w:lineRule="exact"/>
        <w:ind w:firstLine="640" w:firstLineChars="200"/>
        <w:rPr>
          <w:rFonts w:ascii="仿宋_GB2312" w:hAnsi="仿宋_GB2312" w:eastAsia="仿宋_GB2312" w:cs="仿宋_GB2312"/>
          <w:sz w:val="32"/>
          <w:szCs w:val="32"/>
        </w:rPr>
        <w:sectPr>
          <w:pgSz w:w="11906" w:h="16838"/>
          <w:pgMar w:top="2098" w:right="1531" w:bottom="1984" w:left="1531" w:header="851" w:footer="992" w:gutter="0"/>
          <w:cols w:space="425" w:num="1"/>
          <w:docGrid w:type="lines" w:linePitch="312" w:charSpace="0"/>
        </w:sectPr>
      </w:pPr>
      <w:r>
        <w:rPr>
          <w:rFonts w:hint="eastAsia" w:ascii="楷体_GB2312" w:hAnsi="楷体_GB2312" w:eastAsia="楷体_GB2312" w:cs="楷体_GB2312"/>
          <w:sz w:val="32"/>
          <w:szCs w:val="32"/>
        </w:rPr>
        <w:t>（五）强化激励措施。</w:t>
      </w:r>
      <w:r>
        <w:rPr>
          <w:rFonts w:hint="eastAsia" w:ascii="仿宋_GB2312" w:hAnsi="仿宋_GB2312" w:eastAsia="仿宋_GB2312" w:cs="仿宋_GB2312"/>
          <w:sz w:val="32"/>
          <w:szCs w:val="32"/>
        </w:rPr>
        <w:t>参与项目的农业科研院校要建立健全有效引导专家教授开展农技推广服务的人事管理、考核评价、绩效激励等规章制度，加大农科教结合、产学研协作力度，促进人才、技术等创新要素向农业主战场流动，不断提高专家教授常驻试验示范基地、深入农业一线从事指导推广的积极性和主动性。农技推广机构要主动联系专家教授，及时反馈产业技术需求，完善考评激励机制，激发农技人员服务活力，提升农技推广效能。要加强对市场化农技推广服务机构的规范和管理，促进社会化服务组织规范高效地提供农业技术指导服务。</w:t>
      </w:r>
    </w:p>
    <w:p>
      <w:pPr>
        <w:spacing w:line="560" w:lineRule="exact"/>
        <w:rPr>
          <w:rFonts w:ascii="黑体" w:hAnsi="黑体" w:eastAsia="黑体" w:cs="黑体"/>
          <w:sz w:val="32"/>
          <w:szCs w:val="32"/>
        </w:rPr>
      </w:pPr>
      <w:r>
        <w:rPr>
          <w:rFonts w:hint="eastAsia" w:ascii="黑体" w:hAnsi="黑体" w:eastAsia="黑体" w:cs="黑体"/>
          <w:sz w:val="32"/>
          <w:szCs w:val="32"/>
        </w:rPr>
        <w:t>附件1</w:t>
      </w:r>
    </w:p>
    <w:p>
      <w:pPr>
        <w:spacing w:line="560" w:lineRule="exact"/>
        <w:ind w:firstLine="640" w:firstLineChars="200"/>
        <w:rPr>
          <w:rFonts w:ascii="仿宋_GB2312" w:hAnsi="仿宋_GB2312" w:eastAsia="仿宋_GB2312" w:cs="仿宋_GB2312"/>
          <w:sz w:val="32"/>
          <w:szCs w:val="32"/>
        </w:rPr>
      </w:pPr>
    </w:p>
    <w:p>
      <w:pPr>
        <w:spacing w:line="56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2024年度市级农业重大技术协同推广计划</w:t>
      </w:r>
    </w:p>
    <w:p>
      <w:pPr>
        <w:spacing w:line="560" w:lineRule="exact"/>
        <w:jc w:val="center"/>
        <w:rPr>
          <w:rFonts w:ascii="仿宋_GB2312" w:hAnsi="仿宋_GB2312" w:eastAsia="仿宋_GB2312" w:cs="仿宋_GB2312"/>
          <w:sz w:val="32"/>
          <w:szCs w:val="32"/>
        </w:rPr>
      </w:pPr>
      <w:r>
        <w:rPr>
          <w:rFonts w:hint="eastAsia" w:ascii="方正小标宋简体" w:hAnsi="方正小标宋简体" w:eastAsia="方正小标宋简体" w:cs="方正小标宋简体"/>
          <w:sz w:val="44"/>
          <w:szCs w:val="44"/>
        </w:rPr>
        <w:t>申报指南</w:t>
      </w:r>
    </w:p>
    <w:p>
      <w:pPr>
        <w:spacing w:line="560" w:lineRule="exact"/>
        <w:ind w:firstLine="640" w:firstLineChars="200"/>
        <w:rPr>
          <w:rFonts w:ascii="仿宋_GB2312" w:hAnsi="仿宋_GB2312" w:eastAsia="仿宋_GB2312" w:cs="仿宋_GB2312"/>
          <w:sz w:val="32"/>
          <w:szCs w:val="32"/>
        </w:rPr>
      </w:pP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为做好2024年度市级农业重大技术协同推广计划实施工作，制定本申报指南。</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一、总体要求</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以习近平新时代中国特色社会主义思想为指导，全面贯彻党的二十大精神，认真贯彻习近平总书记关于“三农”工作的重要论述和对山东工作的重要指示批示精神，按照中央和省委农业农村工作会议部署要求，深入实施藏粮于技战略，以加快农业科技现代化、推进农业高质量发展为目标，以农业重大技术推广任务为牵引，依托基层农技推广体系改革与建设补助项目，推动农业科研教学单位、政府农业技术推广机构、新型农业经营主体、社会化服务组织等资源整合、合理分工、深度协作，集成创新全市主导产业综合性技术解决方案，探索建立“农业科研试验基地+农业技术区域示范基地+基层农技推广中心（站）+新型农业经营主体”一体化的链条式新型农业技术协同推广模式，构建上下贯通、左右衔接、优势互补、协同高效的农业技术协同推广新机制新平台，畅通先进农业科技成果转化应用渠道，破解农业技术推广“最后一公里”瓶颈，推动农业科技与农业产业有机融合、农业技术服务与农业产业需求有效对接，为打造乡村振兴齐鲁样板示范市、加快建设现代农业强市提供有力的科技支撑。</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二、基本原则</w:t>
      </w:r>
    </w:p>
    <w:p>
      <w:pPr>
        <w:spacing w:line="560" w:lineRule="exact"/>
        <w:ind w:firstLine="640" w:firstLineChars="200"/>
        <w:rPr>
          <w:rFonts w:ascii="仿宋_GB2312" w:hAnsi="仿宋_GB2312" w:eastAsia="仿宋_GB2312" w:cs="仿宋_GB2312"/>
          <w:sz w:val="32"/>
          <w:szCs w:val="32"/>
        </w:rPr>
      </w:pPr>
      <w:r>
        <w:rPr>
          <w:rFonts w:hint="eastAsia" w:ascii="楷体_GB2312" w:hAnsi="楷体_GB2312" w:eastAsia="楷体_GB2312" w:cs="楷体_GB2312"/>
          <w:sz w:val="32"/>
          <w:szCs w:val="32"/>
        </w:rPr>
        <w:t>（一）坚持需求导向。</w:t>
      </w:r>
      <w:r>
        <w:rPr>
          <w:rFonts w:hint="eastAsia" w:ascii="仿宋_GB2312" w:hAnsi="仿宋_GB2312" w:eastAsia="仿宋_GB2312" w:cs="仿宋_GB2312"/>
          <w:sz w:val="32"/>
          <w:szCs w:val="32"/>
        </w:rPr>
        <w:t>把满足农业产业发展中的重大技术需求作为基本出发点，把提高农技推广服务整体效能、推动产业发展作为检验成效的根本标准，切实加强技术集成熟化和示范推广，有效支撑农业产业振兴，促进高质量发展。</w:t>
      </w:r>
    </w:p>
    <w:p>
      <w:pPr>
        <w:spacing w:line="560" w:lineRule="exact"/>
        <w:ind w:firstLine="640" w:firstLineChars="200"/>
        <w:rPr>
          <w:rFonts w:ascii="仿宋_GB2312" w:hAnsi="仿宋_GB2312" w:eastAsia="仿宋_GB2312" w:cs="仿宋_GB2312"/>
          <w:sz w:val="32"/>
          <w:szCs w:val="32"/>
        </w:rPr>
      </w:pPr>
      <w:r>
        <w:rPr>
          <w:rFonts w:hint="eastAsia" w:ascii="楷体_GB2312" w:hAnsi="楷体_GB2312" w:eastAsia="楷体_GB2312" w:cs="楷体_GB2312"/>
          <w:sz w:val="32"/>
          <w:szCs w:val="32"/>
        </w:rPr>
        <w:t>（二）坚持优势互补。</w:t>
      </w:r>
      <w:r>
        <w:rPr>
          <w:rFonts w:hint="eastAsia" w:ascii="仿宋_GB2312" w:hAnsi="仿宋_GB2312" w:eastAsia="仿宋_GB2312" w:cs="仿宋_GB2312"/>
          <w:sz w:val="32"/>
          <w:szCs w:val="32"/>
        </w:rPr>
        <w:t>着力破除农业科研、教学、推广系统独立运行和科技成果供需信息不对称等体制机制障碍，促进农业科技创新、成果转化、技术推广有机贯通，推动农业科研院校的创新资源优势、农技推广机构的服务生产优势、各类经营主体的示范带动优势有机融合。</w:t>
      </w:r>
    </w:p>
    <w:p>
      <w:pPr>
        <w:spacing w:line="560" w:lineRule="exact"/>
        <w:ind w:firstLine="640" w:firstLineChars="200"/>
        <w:rPr>
          <w:rFonts w:ascii="仿宋_GB2312" w:hAnsi="仿宋_GB2312" w:eastAsia="仿宋_GB2312" w:cs="仿宋_GB2312"/>
          <w:sz w:val="32"/>
          <w:szCs w:val="32"/>
        </w:rPr>
      </w:pPr>
      <w:r>
        <w:rPr>
          <w:rFonts w:hint="eastAsia" w:ascii="楷体_GB2312" w:hAnsi="楷体_GB2312" w:eastAsia="楷体_GB2312" w:cs="楷体_GB2312"/>
          <w:sz w:val="32"/>
          <w:szCs w:val="32"/>
        </w:rPr>
        <w:t>（三）坚持统筹推进。</w:t>
      </w:r>
      <w:r>
        <w:rPr>
          <w:rFonts w:hint="eastAsia" w:ascii="仿宋_GB2312" w:hAnsi="仿宋_GB2312" w:eastAsia="仿宋_GB2312" w:cs="仿宋_GB2312"/>
          <w:sz w:val="32"/>
          <w:szCs w:val="32"/>
        </w:rPr>
        <w:t>立足新时代农业技术推广的目标任务，注重与基层农技推广工作有效衔接，特别是与基层农技推广体系改革与建设补助项目统筹谋划、一体化实施，实现农业重大技术集成熟化、示范展示、推广应用的无缝连接。</w:t>
      </w:r>
    </w:p>
    <w:p>
      <w:pPr>
        <w:spacing w:line="560" w:lineRule="exact"/>
        <w:ind w:firstLine="640" w:firstLineChars="200"/>
        <w:rPr>
          <w:rFonts w:ascii="仿宋_GB2312" w:hAnsi="仿宋_GB2312" w:eastAsia="仿宋_GB2312" w:cs="仿宋_GB2312"/>
          <w:sz w:val="32"/>
          <w:szCs w:val="32"/>
        </w:rPr>
      </w:pPr>
      <w:r>
        <w:rPr>
          <w:rFonts w:hint="eastAsia" w:ascii="楷体_GB2312" w:hAnsi="楷体_GB2312" w:eastAsia="楷体_GB2312" w:cs="楷体_GB2312"/>
          <w:sz w:val="32"/>
          <w:szCs w:val="32"/>
        </w:rPr>
        <w:t>（四）坚持因地制宜。</w:t>
      </w:r>
      <w:r>
        <w:rPr>
          <w:rFonts w:hint="eastAsia" w:ascii="仿宋_GB2312" w:hAnsi="仿宋_GB2312" w:eastAsia="仿宋_GB2312" w:cs="仿宋_GB2312"/>
          <w:sz w:val="32"/>
          <w:szCs w:val="32"/>
        </w:rPr>
        <w:t>充分考虑不同区、市的农业资源禀赋、区域优势和发展水平差异，探索符合不同区、市农业产业发展实际的农业技术供给方式、组织模式和综合性技术解决方案，不断提高农技推广服务工作的精准性、特色性、有效性。</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三、主要任务</w:t>
      </w:r>
    </w:p>
    <w:p>
      <w:pPr>
        <w:spacing w:line="560" w:lineRule="exact"/>
        <w:ind w:firstLine="640" w:firstLineChars="200"/>
        <w:rPr>
          <w:rFonts w:ascii="仿宋_GB2312" w:hAnsi="仿宋_GB2312" w:eastAsia="仿宋_GB2312" w:cs="仿宋_GB2312"/>
          <w:sz w:val="32"/>
          <w:szCs w:val="32"/>
        </w:rPr>
      </w:pPr>
      <w:r>
        <w:rPr>
          <w:rFonts w:hint="eastAsia" w:ascii="楷体_GB2312" w:hAnsi="楷体_GB2312" w:eastAsia="楷体_GB2312" w:cs="楷体_GB2312"/>
          <w:sz w:val="32"/>
          <w:szCs w:val="32"/>
        </w:rPr>
        <w:t>（一）培优培强一批农业优势特色产业。</w:t>
      </w:r>
      <w:r>
        <w:rPr>
          <w:rFonts w:hint="eastAsia" w:ascii="仿宋_GB2312" w:hAnsi="仿宋_GB2312" w:eastAsia="仿宋_GB2312" w:cs="仿宋_GB2312"/>
          <w:sz w:val="32"/>
          <w:szCs w:val="32"/>
        </w:rPr>
        <w:t>推动科研教学单位、农技推广机构、社会化服务组织等发挥自身优势，把农业科技优势转化为产业优势，提升新型农业经营主体技术应用能力，提高农业科技含量，做大做强农业优势特色产业。</w:t>
      </w:r>
    </w:p>
    <w:p>
      <w:pPr>
        <w:spacing w:line="560" w:lineRule="exact"/>
        <w:ind w:firstLine="640" w:firstLineChars="200"/>
        <w:rPr>
          <w:rFonts w:ascii="仿宋_GB2312" w:hAnsi="Calibri" w:eastAsia="仿宋_GB2312" w:cs="Times New Roman"/>
          <w:sz w:val="32"/>
          <w:szCs w:val="32"/>
        </w:rPr>
      </w:pPr>
      <w:r>
        <w:rPr>
          <w:rFonts w:hint="eastAsia" w:ascii="楷体_GB2312" w:hAnsi="楷体_GB2312" w:eastAsia="楷体_GB2312" w:cs="楷体_GB2312"/>
          <w:sz w:val="32"/>
          <w:szCs w:val="32"/>
        </w:rPr>
        <w:t>（二）推广一批农业优质绿色高效关键技术。</w:t>
      </w:r>
      <w:r>
        <w:rPr>
          <w:rFonts w:hint="eastAsia" w:ascii="仿宋_GB2312" w:hAnsi="Calibri" w:eastAsia="仿宋_GB2312" w:cs="Times New Roman"/>
          <w:sz w:val="32"/>
          <w:szCs w:val="32"/>
        </w:rPr>
        <w:t>支持科研教学单位、农技推广机构、新型农业经营主体、社会化服务组织等，整合良种、良田、良法、良机、良制等各方面单项生产技术要点，集成创新形成综合配套生产技术，通过试验示范、技术培训、信息传播等多种途径，推动一批破解产业发展瓶颈问题的综合性技术解决方案落实见效，切实加快高产高效、优质安全、节本增效、绿色环保等农业重大关键技术推广应用，促进科技成果落地生根、开花结果。</w:t>
      </w:r>
    </w:p>
    <w:p>
      <w:pPr>
        <w:pStyle w:val="7"/>
        <w:spacing w:before="0" w:beforeAutospacing="0" w:after="0" w:afterAutospacing="0" w:line="560" w:lineRule="exact"/>
        <w:ind w:firstLine="640" w:firstLineChars="200"/>
        <w:jc w:val="both"/>
        <w:rPr>
          <w:rFonts w:ascii="仿宋_GB2312" w:hAnsi="Calibri" w:eastAsia="仿宋_GB2312" w:cs="Times New Roman"/>
          <w:kern w:val="2"/>
          <w:sz w:val="32"/>
          <w:szCs w:val="32"/>
        </w:rPr>
      </w:pPr>
      <w:r>
        <w:rPr>
          <w:rFonts w:hint="eastAsia" w:ascii="楷体_GB2312" w:hAnsi="楷体_GB2312" w:eastAsia="楷体_GB2312" w:cs="楷体_GB2312"/>
          <w:kern w:val="2"/>
          <w:sz w:val="32"/>
          <w:szCs w:val="32"/>
        </w:rPr>
        <w:t>（三）完善“两地一站一体”协同推广模式。</w:t>
      </w:r>
      <w:r>
        <w:rPr>
          <w:rFonts w:hint="eastAsia" w:ascii="仿宋_GB2312" w:hAnsi="Calibri" w:eastAsia="仿宋_GB2312" w:cs="Times New Roman"/>
          <w:kern w:val="2"/>
          <w:sz w:val="32"/>
          <w:szCs w:val="32"/>
        </w:rPr>
        <w:t>依托有意愿、有基础、有条件的农业科研试验基地和示范展示基地，开展农业重大技术集成熟化与示范推广，促进技术服务与产业需求、农业专家与基层农技人员有效对接，完善“</w:t>
      </w:r>
      <w:r>
        <w:rPr>
          <w:rFonts w:hint="eastAsia" w:ascii="仿宋_GB2312" w:eastAsia="仿宋_GB2312"/>
          <w:sz w:val="32"/>
          <w:szCs w:val="32"/>
        </w:rPr>
        <w:t>农业科研试验基地</w:t>
      </w:r>
      <w:r>
        <w:rPr>
          <w:rFonts w:ascii="仿宋_GB2312" w:eastAsia="仿宋_GB2312"/>
          <w:sz w:val="32"/>
          <w:szCs w:val="32"/>
        </w:rPr>
        <w:t>+</w:t>
      </w:r>
      <w:r>
        <w:rPr>
          <w:rFonts w:hint="eastAsia" w:ascii="仿宋_GB2312" w:eastAsia="仿宋_GB2312"/>
          <w:sz w:val="32"/>
          <w:szCs w:val="32"/>
        </w:rPr>
        <w:t>农业技术区域示范基地</w:t>
      </w:r>
      <w:r>
        <w:rPr>
          <w:rFonts w:ascii="仿宋_GB2312" w:eastAsia="仿宋_GB2312"/>
          <w:sz w:val="32"/>
          <w:szCs w:val="32"/>
        </w:rPr>
        <w:t>+</w:t>
      </w:r>
      <w:r>
        <w:rPr>
          <w:rFonts w:hint="eastAsia" w:ascii="仿宋_GB2312" w:eastAsia="仿宋_GB2312"/>
          <w:sz w:val="32"/>
          <w:szCs w:val="32"/>
        </w:rPr>
        <w:t>基层农技推广中心（站）</w:t>
      </w:r>
      <w:r>
        <w:rPr>
          <w:rFonts w:ascii="仿宋_GB2312" w:eastAsia="仿宋_GB2312"/>
          <w:sz w:val="32"/>
          <w:szCs w:val="32"/>
        </w:rPr>
        <w:t>+</w:t>
      </w:r>
      <w:r>
        <w:rPr>
          <w:rFonts w:hint="eastAsia" w:ascii="仿宋_GB2312" w:eastAsia="仿宋_GB2312"/>
          <w:sz w:val="32"/>
          <w:szCs w:val="32"/>
        </w:rPr>
        <w:t>新型农业经营主体</w:t>
      </w:r>
      <w:r>
        <w:rPr>
          <w:rFonts w:hint="eastAsia" w:ascii="仿宋_GB2312" w:hAnsi="Calibri" w:eastAsia="仿宋_GB2312" w:cs="Times New Roman"/>
          <w:kern w:val="2"/>
          <w:sz w:val="32"/>
          <w:szCs w:val="32"/>
        </w:rPr>
        <w:t>”的链条式技术推广服务模式。</w:t>
      </w:r>
    </w:p>
    <w:p>
      <w:pPr>
        <w:pStyle w:val="7"/>
        <w:spacing w:before="0" w:beforeAutospacing="0" w:after="0" w:afterAutospacing="0" w:line="560" w:lineRule="exact"/>
        <w:ind w:firstLine="640" w:firstLineChars="200"/>
        <w:jc w:val="both"/>
        <w:rPr>
          <w:rFonts w:ascii="仿宋_GB2312" w:hAnsi="Calibri" w:eastAsia="仿宋_GB2312" w:cs="Times New Roman"/>
          <w:kern w:val="2"/>
          <w:sz w:val="32"/>
          <w:szCs w:val="32"/>
        </w:rPr>
      </w:pPr>
      <w:r>
        <w:rPr>
          <w:rFonts w:hint="eastAsia" w:ascii="楷体_GB2312" w:hAnsi="楷体_GB2312" w:eastAsia="楷体_GB2312" w:cs="楷体_GB2312"/>
          <w:kern w:val="2"/>
          <w:sz w:val="32"/>
          <w:szCs w:val="32"/>
        </w:rPr>
        <w:t>（四）集聚一支顶天立地的农技推广队伍。</w:t>
      </w:r>
      <w:r>
        <w:rPr>
          <w:rFonts w:hint="eastAsia" w:ascii="仿宋_GB2312" w:hAnsi="Calibri" w:eastAsia="仿宋_GB2312" w:cs="Times New Roman"/>
          <w:kern w:val="2"/>
          <w:sz w:val="32"/>
          <w:szCs w:val="32"/>
        </w:rPr>
        <w:t>以农业重大技术推广任务为纽带，广泛集聚省市县乡农技推广机构、科研教学单位的优秀人才，吸纳基层农技人员、新型农业经营主体技术骨干、农业乡土专家等，形成一支上联科技前沿、下通生产一线的农技推广队伍。 </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四、实施内容</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根据乡村产业振兴和农业强市建设需要，2024年，突出保障粮食和重要农产品稳定安全供给等农业农村工作重点任务，聚焦聚力主要粮油作物大面积单产提升，重点开展粮油作物推技术提单产、经济作物（果茶）提质增效、畜禽健康养殖、动植物疫病防控、现代农机农艺融合、生态绿色农业发展等领域农业重大技术的推广应用，切实加强技术集成熟化、示范引领和协同推广。通过实施农业重大技术协同推广计划，有效集聚全社会农技推广优势资源，建立农科教、产学研多方协同的推广机制，构建科研教学单位、政府农技推广机构、新型农业经营主体、社会化服务组织等合力开展农技推广服务的组织模式，加快农业重大技术推广应用，提高农业优势特色产业科技含量和附加值，为保障粮食和重要农产品稳定安全供给提供科技支撑。</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五、组织形式</w:t>
      </w:r>
    </w:p>
    <w:p>
      <w:pPr>
        <w:spacing w:line="560" w:lineRule="exact"/>
        <w:ind w:firstLine="640" w:firstLineChars="200"/>
        <w:rPr>
          <w:rFonts w:ascii="仿宋_GB2312" w:hAnsi="仿宋_GB2312" w:eastAsia="仿宋_GB2312" w:cs="仿宋_GB2312"/>
          <w:sz w:val="32"/>
          <w:szCs w:val="32"/>
        </w:rPr>
      </w:pPr>
      <w:r>
        <w:rPr>
          <w:rFonts w:hint="eastAsia" w:ascii="楷体_GB2312" w:hAnsi="楷体_GB2312" w:eastAsia="楷体_GB2312" w:cs="楷体_GB2312"/>
          <w:sz w:val="32"/>
          <w:szCs w:val="32"/>
        </w:rPr>
        <w:t>（一）组织方式。</w:t>
      </w:r>
      <w:r>
        <w:rPr>
          <w:rFonts w:hint="eastAsia" w:ascii="仿宋_GB2312" w:hAnsi="仿宋_GB2312" w:eastAsia="仿宋_GB2312" w:cs="仿宋_GB2312"/>
          <w:sz w:val="32"/>
          <w:szCs w:val="32"/>
        </w:rPr>
        <w:t>市级农业重大技术协同推广计划实行“双首席专家+执行专家+推广技术员”项目组工作机制,由</w:t>
      </w:r>
      <w:r>
        <w:rPr>
          <w:rFonts w:hint="eastAsia" w:ascii="仿宋_GB2312" w:eastAsia="仿宋_GB2312"/>
          <w:sz w:val="32"/>
          <w:szCs w:val="32"/>
        </w:rPr>
        <w:t>烟台市域范围内的农业科研教学单位、县级以上农技推广机构联合作为双组长单位，选派技术首席专家与推广首席专家，吸纳相关农业科研教学推广单位选派的执行专家和农业企业、新型农业经营主体、社会化服务组织、基层农技推广机构等单位选派的推广技术员，</w:t>
      </w:r>
      <w:r>
        <w:rPr>
          <w:rFonts w:hint="eastAsia" w:ascii="仿宋_GB2312" w:hAnsi="仿宋_GB2312" w:eastAsia="仿宋_GB2312" w:cs="仿宋_GB2312"/>
          <w:sz w:val="32"/>
          <w:szCs w:val="32"/>
        </w:rPr>
        <w:t>共同组成双首席专家领衔的项目组。双</w:t>
      </w:r>
      <w:r>
        <w:rPr>
          <w:rFonts w:hint="eastAsia" w:ascii="仿宋_GB2312" w:eastAsia="仿宋_GB2312"/>
          <w:sz w:val="32"/>
          <w:szCs w:val="32"/>
        </w:rPr>
        <w:t>组长单位须具备相关产业和行业发展所需的重大技术储备，拥有运行高效、完备有力、有充足时间精力开展技术推广服务的精干农技推广人才力量；其他单位作为协同单位参与技术示范推广工作。</w:t>
      </w:r>
    </w:p>
    <w:p>
      <w:pPr>
        <w:spacing w:line="560" w:lineRule="exact"/>
        <w:ind w:firstLine="640" w:firstLineChars="200"/>
        <w:rPr>
          <w:rFonts w:ascii="仿宋_GB2312" w:hAnsi="仿宋_GB2312" w:eastAsia="仿宋_GB2312" w:cs="仿宋_GB2312"/>
          <w:sz w:val="32"/>
          <w:szCs w:val="32"/>
        </w:rPr>
      </w:pPr>
      <w:r>
        <w:rPr>
          <w:rFonts w:hint="eastAsia" w:ascii="楷体_GB2312" w:hAnsi="楷体_GB2312" w:eastAsia="楷体_GB2312" w:cs="楷体_GB2312"/>
          <w:sz w:val="32"/>
          <w:szCs w:val="32"/>
        </w:rPr>
        <w:t>（二）职责分工。</w:t>
      </w:r>
      <w:r>
        <w:rPr>
          <w:rFonts w:hint="eastAsia" w:ascii="仿宋_GB2312" w:hAnsi="仿宋_GB2312" w:eastAsia="仿宋_GB2312" w:cs="仿宋_GB2312"/>
          <w:sz w:val="32"/>
          <w:szCs w:val="32"/>
        </w:rPr>
        <w:t>双首席专家分别作为第一首席专家和第二首席专家，共同负责项目总体设计、技术把关和组织协调等工作。其中，第一首席专家主持项目组工作，所在单位为组长单位，第二首席专家所在单位为副组长单位，技术首席专家与推广首席专家均可作为第一首席专家。推广首席专家负责农业重大技术的试验验证、宣传培训、示范推广等工作；技术首席专家负责集成创新、技术支撑、指导培训等工作；执行专家负责农业重大技术试验示范、协同推广、普及应用等具体组织、指导、实施工作；推广技术员主要承担农业重大技术示范展示、协同推广、普及应用等具体实施任务。</w:t>
      </w:r>
    </w:p>
    <w:p>
      <w:pPr>
        <w:spacing w:line="560" w:lineRule="exact"/>
        <w:ind w:firstLine="640" w:firstLineChars="200"/>
        <w:contextualSpacing/>
        <w:rPr>
          <w:rFonts w:ascii="仿宋_GB2312" w:eastAsia="仿宋_GB2312"/>
          <w:sz w:val="32"/>
          <w:szCs w:val="32"/>
        </w:rPr>
      </w:pPr>
      <w:r>
        <w:rPr>
          <w:rFonts w:hint="eastAsia" w:ascii="楷体_GB2312" w:hAnsi="楷体_GB2312" w:eastAsia="楷体_GB2312" w:cs="楷体_GB2312"/>
          <w:sz w:val="32"/>
          <w:szCs w:val="32"/>
        </w:rPr>
        <w:t>（三）专家条件。</w:t>
      </w:r>
      <w:r>
        <w:rPr>
          <w:rFonts w:hint="eastAsia" w:ascii="仿宋_GB2312" w:eastAsia="仿宋_GB2312"/>
          <w:sz w:val="32"/>
          <w:szCs w:val="32"/>
        </w:rPr>
        <w:t>第一首席专家（1966年1月1日之后出生）应具有副高级及以上专业技术职称，且项目实施周期内在职；执行专家原则上具有副高级及以上专业技术职称，从事本行业3年以上，</w:t>
      </w:r>
      <w:r>
        <w:rPr>
          <w:rFonts w:hint="eastAsia" w:eastAsia="仿宋_GB2312"/>
          <w:color w:val="000000"/>
          <w:sz w:val="32"/>
          <w:szCs w:val="32"/>
        </w:rPr>
        <w:t>具备与拟推广的农业重大技术相关的知识储备和科研推广能力；</w:t>
      </w:r>
      <w:r>
        <w:rPr>
          <w:rFonts w:hint="eastAsia" w:ascii="仿宋_GB2312" w:hAnsi="仿宋_GB2312" w:eastAsia="仿宋_GB2312" w:cs="仿宋_GB2312"/>
          <w:sz w:val="32"/>
          <w:szCs w:val="32"/>
        </w:rPr>
        <w:t>推广技术员</w:t>
      </w:r>
      <w:r>
        <w:rPr>
          <w:rFonts w:hint="eastAsia" w:ascii="仿宋_GB2312" w:eastAsia="仿宋_GB2312"/>
          <w:sz w:val="32"/>
          <w:szCs w:val="32"/>
        </w:rPr>
        <w:t>原则上从事本行业3年以上，具备相应的科研推广工作基础和较为丰富的实践经验。项目组须在中国农技推广APP上及时发布项目实施相关信息，项目实施地所在县（市、区）的特聘农技员可优先吸收为推广技术员。每个项目组原则上控制在20人以内。</w:t>
      </w:r>
    </w:p>
    <w:p>
      <w:pPr>
        <w:spacing w:line="560" w:lineRule="exact"/>
        <w:ind w:firstLine="640" w:firstLineChars="200"/>
        <w:rPr>
          <w:rFonts w:ascii="仿宋_GB2312" w:eastAsia="仿宋_GB2312"/>
          <w:sz w:val="32"/>
          <w:szCs w:val="32"/>
        </w:rPr>
      </w:pPr>
      <w:r>
        <w:rPr>
          <w:rFonts w:hint="eastAsia" w:ascii="楷体_GB2312" w:hAnsi="楷体_GB2312" w:eastAsia="楷体_GB2312" w:cs="楷体_GB2312"/>
          <w:sz w:val="32"/>
          <w:szCs w:val="32"/>
        </w:rPr>
        <w:t>（四）实施周期。</w:t>
      </w:r>
      <w:r>
        <w:rPr>
          <w:rFonts w:hint="eastAsia" w:eastAsia="仿宋_GB2312"/>
          <w:color w:val="000000"/>
          <w:sz w:val="32"/>
          <w:szCs w:val="32"/>
        </w:rPr>
        <w:t>市级农业重</w:t>
      </w:r>
      <w:r>
        <w:rPr>
          <w:rFonts w:hint="eastAsia" w:ascii="仿宋_GB2312" w:eastAsia="仿宋_GB2312"/>
          <w:sz w:val="32"/>
          <w:szCs w:val="32"/>
        </w:rPr>
        <w:t>大技术协同推广计划每年申报立项</w:t>
      </w:r>
      <w:r>
        <w:rPr>
          <w:rFonts w:ascii="仿宋_GB2312" w:eastAsia="仿宋_GB2312"/>
          <w:sz w:val="32"/>
          <w:szCs w:val="32"/>
        </w:rPr>
        <w:t>1</w:t>
      </w:r>
      <w:r>
        <w:rPr>
          <w:rFonts w:hint="eastAsia" w:ascii="仿宋_GB2312" w:eastAsia="仿宋_GB2312"/>
          <w:sz w:val="32"/>
          <w:szCs w:val="32"/>
        </w:rPr>
        <w:t>次，实施周期原则上为1年，根据产业周期最长不超过</w:t>
      </w:r>
      <w:r>
        <w:rPr>
          <w:rFonts w:ascii="仿宋_GB2312" w:eastAsia="仿宋_GB2312"/>
          <w:sz w:val="32"/>
          <w:szCs w:val="32"/>
        </w:rPr>
        <w:t>2</w:t>
      </w:r>
      <w:r>
        <w:rPr>
          <w:rFonts w:hint="eastAsia" w:ascii="仿宋_GB2312" w:eastAsia="仿宋_GB2312"/>
          <w:sz w:val="32"/>
          <w:szCs w:val="32"/>
        </w:rPr>
        <w:t>年。</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六、实施程序</w:t>
      </w:r>
    </w:p>
    <w:p>
      <w:pPr>
        <w:spacing w:line="560" w:lineRule="exact"/>
        <w:ind w:firstLine="640" w:firstLineChars="200"/>
        <w:rPr>
          <w:rFonts w:ascii="仿宋_GB2312" w:hAnsi="仿宋_GB2312" w:eastAsia="仿宋_GB2312" w:cs="仿宋_GB2312"/>
          <w:sz w:val="32"/>
          <w:szCs w:val="32"/>
        </w:rPr>
      </w:pPr>
      <w:r>
        <w:rPr>
          <w:rFonts w:hint="eastAsia" w:ascii="楷体_GB2312" w:hAnsi="楷体_GB2312" w:eastAsia="楷体_GB2312" w:cs="楷体_GB2312"/>
          <w:sz w:val="32"/>
          <w:szCs w:val="32"/>
        </w:rPr>
        <w:t>（一）发布申报指南。</w:t>
      </w:r>
      <w:r>
        <w:rPr>
          <w:rFonts w:hint="eastAsia" w:ascii="仿宋_GB2312" w:hAnsi="仿宋_GB2312" w:eastAsia="仿宋_GB2312" w:cs="仿宋_GB2312"/>
          <w:sz w:val="32"/>
          <w:szCs w:val="32"/>
        </w:rPr>
        <w:t>市农业农村局按照中央关于“三农”工作的决策部署和省、市工作安排，以推动农业农村高质量发展、加快建设现代化农业强市和奋力打造乡村振兴齐鲁样板示范市为目标，研究制定市级农业重大技术协同推广计划的任务目标、支持方向和实施要求等，制定申报指南并向社会发布。</w:t>
      </w:r>
    </w:p>
    <w:p>
      <w:pPr>
        <w:spacing w:line="560" w:lineRule="exact"/>
        <w:ind w:firstLine="640" w:firstLineChars="200"/>
        <w:rPr>
          <w:rFonts w:ascii="仿宋_GB2312" w:hAnsi="仿宋_GB2312" w:eastAsia="仿宋_GB2312" w:cs="仿宋_GB2312"/>
          <w:sz w:val="32"/>
          <w:szCs w:val="32"/>
        </w:rPr>
      </w:pPr>
      <w:r>
        <w:rPr>
          <w:rFonts w:hint="eastAsia" w:ascii="楷体_GB2312" w:hAnsi="楷体_GB2312" w:eastAsia="楷体_GB2312" w:cs="楷体_GB2312"/>
          <w:sz w:val="32"/>
          <w:szCs w:val="32"/>
        </w:rPr>
        <w:t>（二）遴选农业重大技术，确定项目组。</w:t>
      </w:r>
      <w:r>
        <w:rPr>
          <w:rFonts w:hint="eastAsia" w:ascii="仿宋_GB2312" w:hAnsi="仿宋_GB2312" w:eastAsia="仿宋_GB2312" w:cs="仿宋_GB2312"/>
          <w:sz w:val="32"/>
          <w:szCs w:val="32"/>
        </w:rPr>
        <w:t>双首席专家根据申报指南确定的总体要求和支持范围，遴选能够有效推动农业产业高质量发展，成熟但尚未大面积应用、大规模推广，具有前瞻性、引领性、可复制、可推广的综合性关键农业技术模式和解决方案，确定为拟推广的农业重大技术及其配套模式。双首席专家根据产业（行业）发展实际和项目实施需求，科学选择项目实施重点区域；根据农业重大技术推广工作需要，遴选执行专家和推广技术员，组建项目组。</w:t>
      </w:r>
    </w:p>
    <w:p>
      <w:pPr>
        <w:spacing w:line="560" w:lineRule="exact"/>
        <w:ind w:firstLine="640" w:firstLineChars="200"/>
        <w:contextualSpacing/>
        <w:rPr>
          <w:rFonts w:ascii="仿宋_GB2312" w:hAnsi="仿宋_GB2312" w:eastAsia="仿宋_GB2312" w:cs="仿宋_GB2312"/>
          <w:sz w:val="32"/>
          <w:szCs w:val="32"/>
        </w:rPr>
      </w:pPr>
      <w:r>
        <w:rPr>
          <w:rFonts w:hint="eastAsia" w:ascii="楷体_GB2312" w:hAnsi="楷体_GB2312" w:eastAsia="楷体_GB2312" w:cs="楷体_GB2312"/>
          <w:sz w:val="32"/>
          <w:szCs w:val="32"/>
        </w:rPr>
        <w:t>（三）项目申报。</w:t>
      </w:r>
      <w:r>
        <w:rPr>
          <w:rFonts w:hint="eastAsia" w:ascii="仿宋_GB2312" w:hAnsi="仿宋_GB2312" w:eastAsia="仿宋_GB2312" w:cs="仿宋_GB2312"/>
          <w:sz w:val="32"/>
          <w:szCs w:val="32"/>
        </w:rPr>
        <w:t>组长单位和副组长单位根据年度申报指南和申报书要求，联合编写申报材料。市级农业重大技术协同推广计划实行限额申报，</w:t>
      </w:r>
      <w:r>
        <w:rPr>
          <w:rFonts w:hint="eastAsia" w:ascii="仿宋_GB2312" w:hAnsi="仿宋_GB2312" w:eastAsia="仿宋_GB2312" w:cs="仿宋_GB2312"/>
          <w:sz w:val="32"/>
          <w:szCs w:val="32"/>
          <w:lang w:val="en-US" w:eastAsia="zh-CN"/>
        </w:rPr>
        <w:t>每单位</w:t>
      </w:r>
      <w:r>
        <w:rPr>
          <w:rFonts w:hint="eastAsia" w:ascii="仿宋_GB2312" w:hAnsi="仿宋_GB2312" w:eastAsia="仿宋_GB2312" w:cs="仿宋_GB2312"/>
          <w:sz w:val="32"/>
          <w:szCs w:val="32"/>
        </w:rPr>
        <w:t>总数量为4项。同一单位实施内容相同或相近的推广技术不能同时申报；申报内容相同或相近推广技术，已获市级以上其他项目立项支持的，不再重复申报。项目申报材料以纸质文件报送，一式</w:t>
      </w:r>
      <w:r>
        <w:rPr>
          <w:rFonts w:ascii="仿宋_GB2312" w:hAnsi="仿宋_GB2312" w:eastAsia="仿宋_GB2312" w:cs="仿宋_GB2312"/>
          <w:sz w:val="32"/>
          <w:szCs w:val="32"/>
        </w:rPr>
        <w:t>3</w:t>
      </w:r>
      <w:r>
        <w:rPr>
          <w:rFonts w:hint="eastAsia" w:ascii="仿宋_GB2312" w:hAnsi="仿宋_GB2312" w:eastAsia="仿宋_GB2312" w:cs="仿宋_GB2312"/>
          <w:sz w:val="32"/>
          <w:szCs w:val="32"/>
        </w:rPr>
        <w:t>份。申报材料必须齐全，A4纸打印，左侧平装成册。</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 xml:space="preserve">    </w:t>
      </w:r>
      <w:r>
        <w:rPr>
          <w:rFonts w:hint="eastAsia" w:ascii="楷体_GB2312" w:hAnsi="楷体_GB2312" w:eastAsia="楷体_GB2312" w:cs="楷体_GB2312"/>
          <w:sz w:val="32"/>
          <w:szCs w:val="32"/>
        </w:rPr>
        <w:t>（四）评审下达项目任务。</w:t>
      </w:r>
      <w:r>
        <w:rPr>
          <w:rFonts w:hint="eastAsia" w:ascii="仿宋_GB2312" w:hAnsi="仿宋_GB2312" w:eastAsia="仿宋_GB2312" w:cs="仿宋_GB2312"/>
          <w:sz w:val="32"/>
          <w:szCs w:val="32"/>
        </w:rPr>
        <w:t>市农业农村局组织进行评审，择优确定项目和资金额度。项目组确定后，市农业农村局与组长单位、副组长单位签订项目任务书。项目资金由市财政拨付组长单位，项目实施管理、资金支付使用由双首席专家统筹安排。2024年每个项目补助资金根据最终确定的项目数量统筹考虑。</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七、工作要求</w:t>
      </w:r>
    </w:p>
    <w:p>
      <w:pPr>
        <w:spacing w:line="560" w:lineRule="exact"/>
        <w:ind w:firstLine="640" w:firstLineChars="200"/>
        <w:rPr>
          <w:rFonts w:ascii="仿宋_GB2312" w:hAnsi="仿宋_GB2312" w:eastAsia="仿宋_GB2312" w:cs="仿宋_GB2312"/>
          <w:sz w:val="32"/>
          <w:szCs w:val="32"/>
        </w:rPr>
      </w:pPr>
      <w:r>
        <w:rPr>
          <w:rFonts w:hint="eastAsia" w:ascii="楷体_GB2312" w:hAnsi="楷体_GB2312" w:eastAsia="楷体_GB2312" w:cs="楷体_GB2312"/>
          <w:sz w:val="32"/>
          <w:szCs w:val="32"/>
        </w:rPr>
        <w:t>（一）加强组织推动。</w:t>
      </w:r>
      <w:r>
        <w:rPr>
          <w:rFonts w:hint="eastAsia" w:ascii="仿宋_GB2312" w:hAnsi="仿宋_GB2312" w:eastAsia="仿宋_GB2312" w:cs="仿宋_GB2312"/>
          <w:sz w:val="32"/>
          <w:szCs w:val="32"/>
        </w:rPr>
        <w:t>各级农业农村部门、各相关单位要充分认识实施市级农业重大技术协同推广计划的重要意义，将其作为创新农技服务模式、提高农技推广效能的重要手段，认真做好推荐申报工作。要与基层农技推广体系改革与建设补助项目一并部署，密切工作协同，精心组织实施。各项目成员单位要积极创造条件，选派精干力量，完善相关制度，全力支持项目组开展工作。项目组要围绕所选重大农业技术，科学确定实施内容，细化分解任务目标，构建布局合理、密切协作、工作高效的协同推广机制，探索可复制可推广可持续的协同推广新模式，确保高质量完成各项目标任务。</w:t>
      </w:r>
    </w:p>
    <w:p>
      <w:pPr>
        <w:spacing w:line="560" w:lineRule="exact"/>
        <w:ind w:firstLine="640" w:firstLineChars="200"/>
        <w:rPr>
          <w:rFonts w:ascii="仿宋_GB2312" w:hAnsi="仿宋_GB2312" w:eastAsia="仿宋_GB2312" w:cs="仿宋_GB2312"/>
          <w:sz w:val="32"/>
          <w:szCs w:val="32"/>
        </w:rPr>
      </w:pPr>
      <w:r>
        <w:rPr>
          <w:rFonts w:hint="eastAsia" w:ascii="楷体_GB2312" w:hAnsi="楷体_GB2312" w:eastAsia="楷体_GB2312" w:cs="楷体_GB2312"/>
          <w:sz w:val="32"/>
          <w:szCs w:val="32"/>
        </w:rPr>
        <w:t>（二）强化实施监管。</w:t>
      </w:r>
      <w:r>
        <w:rPr>
          <w:rFonts w:hint="eastAsia" w:ascii="仿宋_GB2312" w:hAnsi="仿宋_GB2312" w:eastAsia="仿宋_GB2312" w:cs="仿宋_GB2312"/>
          <w:sz w:val="32"/>
          <w:szCs w:val="32"/>
        </w:rPr>
        <w:t>每个年度工作结束后，项目组要认真总结，形成总结报告，市农业农村局根据任务书组织开展检查指导、绩效评价和项目验收。绩效评价或验收结果作为后期立项申报工作的重要依据。</w:t>
      </w:r>
    </w:p>
    <w:p>
      <w:pPr>
        <w:spacing w:line="560" w:lineRule="exact"/>
        <w:ind w:firstLine="640" w:firstLineChars="200"/>
        <w:rPr>
          <w:rFonts w:ascii="仿宋_GB2312" w:hAnsi="宋体" w:eastAsia="仿宋_GB2312" w:cs="宋体"/>
          <w:kern w:val="0"/>
          <w:sz w:val="32"/>
          <w:szCs w:val="32"/>
        </w:rPr>
      </w:pPr>
      <w:r>
        <w:rPr>
          <w:rFonts w:hint="eastAsia" w:ascii="楷体_GB2312" w:hAnsi="楷体_GB2312" w:eastAsia="楷体_GB2312" w:cs="楷体_GB2312"/>
          <w:sz w:val="32"/>
          <w:szCs w:val="32"/>
        </w:rPr>
        <w:t>（三）严格资金管理。</w:t>
      </w:r>
      <w:r>
        <w:rPr>
          <w:rFonts w:hint="eastAsia" w:ascii="仿宋_GB2312" w:hAnsi="仿宋_GB2312" w:eastAsia="仿宋_GB2312" w:cs="仿宋_GB2312"/>
          <w:sz w:val="32"/>
          <w:szCs w:val="32"/>
        </w:rPr>
        <w:t>项目补助资金主要用于农业技术推广服务、农业科技示范展示、示范基地建设和农技人员能力提升等，不得用于弥补项目单位工作经费、修建楼堂馆所等与农业重大技术推广无关的支出。支付使用由首席专家统筹安排，各级农业农村部门、各相关单位要积极配合抓好落实。各有关单位要加强对补助资金使用的监督管理，确保资金及时到位和专款专用。第一首席专家要严格落实第一责任人制度，</w:t>
      </w:r>
      <w:r>
        <w:rPr>
          <w:rFonts w:hint="eastAsia" w:ascii="仿宋_GB2312" w:eastAsia="仿宋_GB2312"/>
          <w:sz w:val="32"/>
          <w:szCs w:val="32"/>
        </w:rPr>
        <w:t>严格按照农业经营主体能力提升资金管理办法和基层农技推广体系改革与建设项目实施有关要求，规范资金使用方向，细化支出范围，确保专款专用、</w:t>
      </w:r>
      <w:r>
        <w:rPr>
          <w:rFonts w:ascii="仿宋_GB2312" w:hAnsi="仿宋_GB2312" w:eastAsia="仿宋_GB2312" w:cs="仿宋_GB2312"/>
          <w:sz w:val="32"/>
          <w:szCs w:val="32"/>
        </w:rPr>
        <w:t>资金使用安全高效</w:t>
      </w:r>
      <w:r>
        <w:rPr>
          <w:rFonts w:hint="eastAsia" w:ascii="仿宋_GB2312" w:eastAsia="仿宋_GB2312"/>
          <w:sz w:val="32"/>
          <w:szCs w:val="32"/>
        </w:rPr>
        <w:t>。项目组要建立相应工作手册及辅助账，记录每笔报账的事项、金额，以备查询和检查。</w:t>
      </w:r>
    </w:p>
    <w:p>
      <w:pPr>
        <w:spacing w:line="560" w:lineRule="exact"/>
        <w:ind w:firstLine="640" w:firstLineChars="200"/>
        <w:contextualSpacing/>
        <w:rPr>
          <w:rFonts w:ascii="仿宋_GB2312" w:hAnsi="仿宋_GB2312" w:eastAsia="仿宋_GB2312" w:cs="仿宋_GB2312"/>
          <w:sz w:val="32"/>
          <w:szCs w:val="32"/>
        </w:rPr>
      </w:pPr>
      <w:r>
        <w:rPr>
          <w:rFonts w:hint="eastAsia" w:ascii="楷体_GB2312" w:hAnsi="楷体_GB2312" w:eastAsia="楷体_GB2312" w:cs="楷体_GB2312"/>
          <w:sz w:val="32"/>
          <w:szCs w:val="32"/>
        </w:rPr>
        <w:t>（四）注重典型引领。</w:t>
      </w:r>
      <w:r>
        <w:rPr>
          <w:rFonts w:hint="eastAsia" w:ascii="仿宋_GB2312" w:hAnsi="仿宋_GB2312" w:eastAsia="仿宋_GB2312" w:cs="仿宋_GB2312"/>
          <w:sz w:val="32"/>
          <w:szCs w:val="32"/>
        </w:rPr>
        <w:t>各有关部门、单位要及时跟踪了解协同推广计划进展情况，采取现场观摩、会议交流、工作简报等方式，认真总结协同推广计划实施中的好做法、好经验，多途径展示宣传先进典型，营造良好的社会氛围。要加强协同推广做法经验归纳提升，形成可复制、可推广的机制模式，发挥典型示范带动作用。</w:t>
      </w:r>
    </w:p>
    <w:p>
      <w:pPr>
        <w:spacing w:line="560" w:lineRule="exact"/>
        <w:ind w:firstLine="640" w:firstLineChars="200"/>
        <w:rPr>
          <w:rFonts w:ascii="仿宋_GB2312" w:hAnsi="仿宋_GB2312" w:eastAsia="仿宋_GB2312" w:cs="仿宋_GB2312"/>
          <w:sz w:val="32"/>
          <w:szCs w:val="32"/>
        </w:rPr>
        <w:sectPr>
          <w:headerReference r:id="rId3" w:type="default"/>
          <w:footerReference r:id="rId4" w:type="default"/>
          <w:pgSz w:w="11906" w:h="16838"/>
          <w:pgMar w:top="2098" w:right="1531" w:bottom="1984" w:left="1531" w:header="851" w:footer="992" w:gutter="0"/>
          <w:cols w:space="425" w:num="1"/>
          <w:docGrid w:type="lines" w:linePitch="312" w:charSpace="0"/>
        </w:sectPr>
      </w:pPr>
      <w:r>
        <w:rPr>
          <w:rFonts w:hint="eastAsia" w:ascii="楷体_GB2312" w:hAnsi="楷体_GB2312" w:eastAsia="楷体_GB2312" w:cs="楷体_GB2312"/>
          <w:sz w:val="32"/>
          <w:szCs w:val="32"/>
        </w:rPr>
        <w:t>（五）强化激励措施。</w:t>
      </w:r>
      <w:r>
        <w:rPr>
          <w:rFonts w:hint="eastAsia" w:ascii="仿宋_GB2312" w:hAnsi="仿宋_GB2312" w:eastAsia="仿宋_GB2312" w:cs="仿宋_GB2312"/>
          <w:sz w:val="32"/>
          <w:szCs w:val="32"/>
        </w:rPr>
        <w:t>参与项目的农业科研院校要建立健全有效引导专家教授开展农技推广服务的人事管理、考核评价、绩效激励等规章制度，加大农科教结合、产学研协作力度，促进人才、技术等创新要素向农业主战场流动，不断提高专家教授常驻试验示范基地、深入农业一线从事指导推广的积极性和主动性。农技推广机构要主动联系专家教授，及时反馈产业技术需求，完善考评激励机制，激发农技人员服务活力，提升农技推广效能。要加强对市场化农技推广服务机构的规范和管理，促进社会化服务组织规范高效地提供农业技术指导服务。</w:t>
      </w:r>
    </w:p>
    <w:p>
      <w:pPr>
        <w:spacing w:line="560" w:lineRule="exact"/>
        <w:rPr>
          <w:rFonts w:ascii="黑体" w:hAnsi="黑体" w:eastAsia="黑体" w:cs="黑体"/>
          <w:sz w:val="32"/>
          <w:szCs w:val="32"/>
        </w:rPr>
      </w:pPr>
      <w:r>
        <w:rPr>
          <w:rFonts w:hint="eastAsia" w:ascii="黑体" w:hAnsi="黑体" w:eastAsia="黑体" w:cs="黑体"/>
          <w:sz w:val="32"/>
          <w:szCs w:val="32"/>
        </w:rPr>
        <w:t>附件2</w:t>
      </w:r>
    </w:p>
    <w:p>
      <w:pPr>
        <w:spacing w:line="244" w:lineRule="auto"/>
        <w:rPr>
          <w:rFonts w:ascii="Arial"/>
        </w:rPr>
      </w:pPr>
    </w:p>
    <w:p>
      <w:pPr>
        <w:spacing w:line="244" w:lineRule="auto"/>
        <w:rPr>
          <w:rFonts w:ascii="Arial"/>
        </w:rPr>
      </w:pPr>
    </w:p>
    <w:p>
      <w:pPr>
        <w:spacing w:line="244" w:lineRule="auto"/>
        <w:rPr>
          <w:rFonts w:ascii="Arial"/>
        </w:rPr>
      </w:pPr>
    </w:p>
    <w:p>
      <w:pPr>
        <w:spacing w:line="245" w:lineRule="auto"/>
        <w:rPr>
          <w:rFonts w:ascii="Arial"/>
        </w:rPr>
      </w:pPr>
    </w:p>
    <w:p>
      <w:pPr>
        <w:spacing w:line="245" w:lineRule="auto"/>
        <w:rPr>
          <w:rFonts w:ascii="Arial"/>
        </w:rPr>
      </w:pPr>
    </w:p>
    <w:p>
      <w:pPr>
        <w:spacing w:line="245" w:lineRule="auto"/>
        <w:rPr>
          <w:rFonts w:ascii="Arial"/>
        </w:rPr>
      </w:pPr>
    </w:p>
    <w:p>
      <w:pPr>
        <w:spacing w:line="245" w:lineRule="auto"/>
        <w:rPr>
          <w:rFonts w:ascii="Arial"/>
        </w:rPr>
      </w:pPr>
    </w:p>
    <w:p>
      <w:pPr>
        <w:jc w:val="center"/>
        <w:rPr>
          <w:rFonts w:ascii="黑体" w:hAnsi="黑体" w:eastAsia="黑体" w:cs="黑体"/>
          <w:sz w:val="44"/>
          <w:szCs w:val="44"/>
        </w:rPr>
      </w:pPr>
      <w:r>
        <w:rPr>
          <w:rFonts w:hint="eastAsia" w:ascii="黑体" w:hAnsi="黑体" w:eastAsia="黑体" w:cs="黑体"/>
          <w:sz w:val="44"/>
          <w:szCs w:val="44"/>
        </w:rPr>
        <w:t>2024年市级农业重大技术协同推广计划</w:t>
      </w:r>
    </w:p>
    <w:p>
      <w:pPr>
        <w:jc w:val="center"/>
        <w:rPr>
          <w:rFonts w:ascii="Arial"/>
        </w:rPr>
      </w:pPr>
      <w:r>
        <w:rPr>
          <w:rFonts w:hint="eastAsia" w:ascii="黑体" w:hAnsi="黑体" w:eastAsia="黑体" w:cs="黑体"/>
          <w:sz w:val="44"/>
          <w:szCs w:val="44"/>
        </w:rPr>
        <w:t>申报书</w:t>
      </w:r>
    </w:p>
    <w:p>
      <w:pPr>
        <w:spacing w:line="250" w:lineRule="auto"/>
        <w:rPr>
          <w:rFonts w:ascii="Arial"/>
        </w:rPr>
      </w:pPr>
    </w:p>
    <w:p>
      <w:pPr>
        <w:spacing w:line="250" w:lineRule="auto"/>
        <w:rPr>
          <w:rFonts w:ascii="Arial"/>
        </w:rPr>
      </w:pPr>
    </w:p>
    <w:p>
      <w:pPr>
        <w:spacing w:line="250" w:lineRule="auto"/>
        <w:rPr>
          <w:rFonts w:ascii="Arial"/>
        </w:rPr>
      </w:pPr>
    </w:p>
    <w:p>
      <w:pPr>
        <w:spacing w:line="250" w:lineRule="auto"/>
        <w:rPr>
          <w:rFonts w:ascii="Arial"/>
        </w:rPr>
      </w:pPr>
    </w:p>
    <w:p>
      <w:pPr>
        <w:spacing w:line="560" w:lineRule="exact"/>
        <w:rPr>
          <w:rFonts w:ascii="Arial"/>
        </w:rPr>
      </w:pPr>
    </w:p>
    <w:p>
      <w:pPr>
        <w:spacing w:before="100" w:after="100"/>
        <w:ind w:firstLine="1285" w:firstLineChars="400"/>
        <w:rPr>
          <w:rFonts w:ascii="宋体" w:hAnsi="宋体" w:eastAsia="宋体" w:cs="宋体"/>
          <w:b/>
          <w:sz w:val="32"/>
          <w:u w:val="single"/>
        </w:rPr>
      </w:pPr>
      <w:r>
        <w:rPr>
          <w:rFonts w:hint="eastAsia" w:ascii="楷体" w:hAnsi="楷体" w:eastAsia="楷体"/>
          <w:b/>
          <w:sz w:val="32"/>
          <w:szCs w:val="32"/>
        </w:rPr>
        <w:t>项目名称（技术模式）</w:t>
      </w:r>
      <w:r>
        <w:rPr>
          <w:rFonts w:ascii="宋体" w:hAnsi="宋体" w:cs="宋体"/>
          <w:b/>
          <w:sz w:val="32"/>
        </w:rPr>
        <w:t>：</w:t>
      </w:r>
      <w:r>
        <w:rPr>
          <w:rFonts w:ascii="宋体" w:hAnsi="宋体" w:cs="宋体"/>
          <w:b/>
          <w:sz w:val="32"/>
          <w:u w:val="single"/>
        </w:rPr>
        <w:t xml:space="preserve"> </w:t>
      </w:r>
      <w:r>
        <w:rPr>
          <w:rFonts w:hint="eastAsia" w:ascii="宋体" w:hAnsi="宋体" w:cs="宋体"/>
          <w:b/>
          <w:sz w:val="32"/>
          <w:u w:val="single"/>
        </w:rPr>
        <w:t xml:space="preserve">                   </w:t>
      </w:r>
    </w:p>
    <w:p>
      <w:pPr>
        <w:spacing w:before="100" w:after="100"/>
        <w:ind w:left="3847" w:leftChars="608" w:hanging="2570" w:hangingChars="800"/>
        <w:rPr>
          <w:rFonts w:ascii="Arial" w:hAnsi="Arial" w:cs="Arial"/>
          <w:b/>
          <w:sz w:val="32"/>
        </w:rPr>
      </w:pPr>
      <w:r>
        <w:rPr>
          <w:rFonts w:hint="eastAsia" w:ascii="楷体" w:hAnsi="楷体" w:eastAsia="楷体"/>
          <w:b/>
          <w:sz w:val="32"/>
          <w:szCs w:val="32"/>
        </w:rPr>
        <w:t>申报单位</w:t>
      </w:r>
      <w:r>
        <w:rPr>
          <w:rFonts w:ascii="楷体" w:hAnsi="楷体" w:eastAsia="楷体"/>
          <w:b/>
          <w:sz w:val="32"/>
          <w:szCs w:val="32"/>
        </w:rPr>
        <w:t>(</w:t>
      </w:r>
      <w:r>
        <w:rPr>
          <w:rFonts w:hint="eastAsia" w:ascii="楷体" w:hAnsi="楷体" w:eastAsia="楷体"/>
          <w:b/>
          <w:sz w:val="32"/>
          <w:szCs w:val="32"/>
        </w:rPr>
        <w:t>公章</w:t>
      </w:r>
      <w:r>
        <w:rPr>
          <w:rFonts w:ascii="楷体" w:hAnsi="楷体" w:eastAsia="楷体"/>
          <w:b/>
          <w:sz w:val="32"/>
          <w:szCs w:val="32"/>
        </w:rPr>
        <w:t>)</w:t>
      </w:r>
      <w:r>
        <w:rPr>
          <w:rFonts w:hint="eastAsia" w:ascii="楷体" w:hAnsi="楷体" w:eastAsia="楷体"/>
          <w:b/>
          <w:sz w:val="32"/>
          <w:szCs w:val="32"/>
        </w:rPr>
        <w:t>：</w:t>
      </w:r>
      <w:r>
        <w:rPr>
          <w:rFonts w:hint="eastAsia" w:ascii="宋体" w:hAnsi="宋体" w:cs="宋体"/>
          <w:b/>
          <w:sz w:val="32"/>
          <w:u w:val="single"/>
        </w:rPr>
        <w:t xml:space="preserve">                          </w:t>
      </w:r>
      <w:r>
        <w:rPr>
          <w:rFonts w:hint="eastAsia" w:ascii="宋体" w:hAnsi="宋体" w:cs="宋体"/>
          <w:b/>
          <w:sz w:val="32"/>
          <w:u w:val="single"/>
        </w:rPr>
        <w:br w:type="textWrapping"/>
      </w:r>
      <w:r>
        <w:rPr>
          <w:rFonts w:hint="eastAsia" w:ascii="宋体" w:hAnsi="宋体" w:cs="宋体"/>
          <w:b/>
          <w:sz w:val="32"/>
          <w:u w:val="single"/>
        </w:rPr>
        <w:t xml:space="preserve">                          </w:t>
      </w:r>
    </w:p>
    <w:p>
      <w:pPr>
        <w:spacing w:before="100" w:after="100"/>
        <w:ind w:firstLine="1285" w:firstLineChars="400"/>
        <w:rPr>
          <w:rFonts w:ascii="宋体" w:hAnsi="宋体" w:eastAsia="宋体" w:cs="宋体"/>
          <w:b/>
          <w:sz w:val="32"/>
          <w:u w:val="single"/>
        </w:rPr>
      </w:pPr>
      <w:r>
        <w:rPr>
          <w:rFonts w:hint="eastAsia" w:ascii="楷体" w:hAnsi="楷体" w:eastAsia="楷体"/>
          <w:b/>
          <w:sz w:val="32"/>
          <w:szCs w:val="32"/>
        </w:rPr>
        <w:t>通讯地址：</w:t>
      </w:r>
      <w:r>
        <w:rPr>
          <w:rFonts w:ascii="宋体" w:hAnsi="宋体" w:cs="宋体"/>
          <w:b/>
          <w:sz w:val="32"/>
          <w:u w:val="single"/>
        </w:rPr>
        <w:t xml:space="preserve"> </w:t>
      </w:r>
      <w:r>
        <w:rPr>
          <w:rFonts w:hint="eastAsia" w:ascii="宋体" w:hAnsi="宋体" w:cs="宋体"/>
          <w:b/>
          <w:sz w:val="32"/>
          <w:u w:val="single"/>
        </w:rPr>
        <w:t xml:space="preserve">                               </w:t>
      </w:r>
    </w:p>
    <w:p>
      <w:pPr>
        <w:spacing w:before="100" w:after="100"/>
        <w:ind w:firstLine="1285" w:firstLineChars="400"/>
        <w:rPr>
          <w:rFonts w:ascii="宋体" w:hAnsi="宋体" w:eastAsia="宋体" w:cs="宋体"/>
          <w:b/>
          <w:sz w:val="32"/>
          <w:u w:val="single"/>
        </w:rPr>
      </w:pPr>
      <w:r>
        <w:rPr>
          <w:rFonts w:hint="eastAsia" w:ascii="楷体" w:hAnsi="楷体" w:eastAsia="楷体"/>
          <w:b/>
          <w:sz w:val="32"/>
          <w:szCs w:val="32"/>
        </w:rPr>
        <w:t>邮</w:t>
      </w:r>
      <w:r>
        <w:rPr>
          <w:rFonts w:ascii="楷体" w:hAnsi="楷体" w:eastAsia="楷体"/>
          <w:b/>
          <w:sz w:val="32"/>
          <w:szCs w:val="32"/>
        </w:rPr>
        <w:t xml:space="preserve">    </w:t>
      </w:r>
      <w:r>
        <w:rPr>
          <w:rFonts w:hint="eastAsia" w:ascii="楷体" w:hAnsi="楷体" w:eastAsia="楷体"/>
          <w:b/>
          <w:sz w:val="32"/>
          <w:szCs w:val="32"/>
        </w:rPr>
        <w:t>编：</w:t>
      </w:r>
      <w:r>
        <w:rPr>
          <w:rFonts w:ascii="宋体" w:hAnsi="宋体" w:cs="宋体"/>
          <w:b/>
          <w:sz w:val="32"/>
          <w:u w:val="single"/>
        </w:rPr>
        <w:t xml:space="preserve"> </w:t>
      </w:r>
      <w:r>
        <w:rPr>
          <w:rFonts w:hint="eastAsia" w:ascii="宋体" w:hAnsi="宋体" w:cs="宋体"/>
          <w:b/>
          <w:sz w:val="32"/>
          <w:u w:val="single"/>
        </w:rPr>
        <w:t xml:space="preserve">                               </w:t>
      </w:r>
    </w:p>
    <w:p>
      <w:pPr>
        <w:spacing w:before="100" w:after="100"/>
        <w:ind w:firstLine="1285" w:firstLineChars="400"/>
        <w:rPr>
          <w:rFonts w:ascii="宋体" w:hAnsi="宋体" w:eastAsia="宋体" w:cs="宋体"/>
          <w:b/>
          <w:sz w:val="32"/>
          <w:u w:val="single"/>
        </w:rPr>
      </w:pPr>
      <w:r>
        <w:rPr>
          <w:rFonts w:hint="eastAsia" w:ascii="楷体" w:hAnsi="楷体" w:eastAsia="楷体"/>
          <w:b/>
          <w:sz w:val="32"/>
          <w:szCs w:val="32"/>
        </w:rPr>
        <w:t>联</w:t>
      </w:r>
      <w:r>
        <w:rPr>
          <w:rFonts w:ascii="楷体" w:hAnsi="楷体" w:eastAsia="楷体"/>
          <w:b/>
          <w:sz w:val="32"/>
          <w:szCs w:val="32"/>
        </w:rPr>
        <w:t xml:space="preserve"> </w:t>
      </w:r>
      <w:r>
        <w:rPr>
          <w:rFonts w:hint="eastAsia" w:ascii="楷体" w:hAnsi="楷体" w:eastAsia="楷体"/>
          <w:b/>
          <w:sz w:val="32"/>
          <w:szCs w:val="32"/>
        </w:rPr>
        <w:t>系</w:t>
      </w:r>
      <w:r>
        <w:rPr>
          <w:rFonts w:ascii="楷体" w:hAnsi="楷体" w:eastAsia="楷体"/>
          <w:b/>
          <w:sz w:val="32"/>
          <w:szCs w:val="32"/>
        </w:rPr>
        <w:t xml:space="preserve"> </w:t>
      </w:r>
      <w:r>
        <w:rPr>
          <w:rFonts w:hint="eastAsia" w:ascii="楷体" w:hAnsi="楷体" w:eastAsia="楷体"/>
          <w:b/>
          <w:sz w:val="32"/>
          <w:szCs w:val="32"/>
        </w:rPr>
        <w:t>人：</w:t>
      </w:r>
      <w:r>
        <w:rPr>
          <w:rFonts w:ascii="宋体" w:hAnsi="宋体" w:cs="宋体"/>
          <w:b/>
          <w:sz w:val="32"/>
          <w:u w:val="single"/>
        </w:rPr>
        <w:t xml:space="preserve"> </w:t>
      </w:r>
      <w:r>
        <w:rPr>
          <w:rFonts w:hint="eastAsia" w:ascii="宋体" w:hAnsi="宋体" w:cs="宋体"/>
          <w:b/>
          <w:sz w:val="32"/>
          <w:u w:val="single"/>
        </w:rPr>
        <w:t xml:space="preserve">                               </w:t>
      </w:r>
    </w:p>
    <w:p>
      <w:pPr>
        <w:spacing w:before="100" w:after="100"/>
        <w:ind w:firstLine="1285" w:firstLineChars="400"/>
        <w:rPr>
          <w:rFonts w:ascii="宋体" w:hAnsi="宋体" w:eastAsia="宋体" w:cs="宋体"/>
          <w:b/>
          <w:sz w:val="32"/>
          <w:u w:val="single"/>
        </w:rPr>
      </w:pPr>
      <w:r>
        <w:rPr>
          <w:rFonts w:hint="eastAsia" w:ascii="楷体" w:hAnsi="楷体" w:eastAsia="楷体"/>
          <w:b/>
          <w:sz w:val="32"/>
          <w:szCs w:val="32"/>
        </w:rPr>
        <w:t>联系电话：</w:t>
      </w:r>
      <w:r>
        <w:rPr>
          <w:rFonts w:ascii="宋体" w:hAnsi="宋体" w:cs="宋体"/>
          <w:b/>
          <w:sz w:val="32"/>
          <w:u w:val="single"/>
        </w:rPr>
        <w:t xml:space="preserve"> </w:t>
      </w:r>
      <w:r>
        <w:rPr>
          <w:rFonts w:hint="eastAsia" w:ascii="宋体" w:hAnsi="宋体" w:cs="宋体"/>
          <w:b/>
          <w:sz w:val="32"/>
          <w:u w:val="single"/>
        </w:rPr>
        <w:t xml:space="preserve">                               </w:t>
      </w:r>
    </w:p>
    <w:p>
      <w:pPr>
        <w:spacing w:before="100" w:after="100"/>
        <w:ind w:firstLine="1285" w:firstLineChars="400"/>
        <w:rPr>
          <w:rFonts w:ascii="宋体" w:hAnsi="宋体" w:eastAsia="宋体" w:cs="宋体"/>
          <w:b/>
          <w:sz w:val="32"/>
          <w:u w:val="single"/>
        </w:rPr>
      </w:pPr>
      <w:r>
        <w:rPr>
          <w:rFonts w:hint="eastAsia" w:ascii="楷体" w:hAnsi="楷体" w:eastAsia="楷体"/>
          <w:b/>
          <w:sz w:val="32"/>
          <w:szCs w:val="32"/>
        </w:rPr>
        <w:t>电子邮箱：</w:t>
      </w:r>
      <w:r>
        <w:rPr>
          <w:rFonts w:ascii="宋体" w:hAnsi="宋体" w:cs="宋体"/>
          <w:b/>
          <w:sz w:val="32"/>
          <w:u w:val="single"/>
        </w:rPr>
        <w:t xml:space="preserve"> </w:t>
      </w:r>
      <w:r>
        <w:rPr>
          <w:rFonts w:hint="eastAsia" w:ascii="宋体" w:hAnsi="宋体" w:cs="宋体"/>
          <w:b/>
          <w:sz w:val="32"/>
          <w:u w:val="single"/>
        </w:rPr>
        <w:t xml:space="preserve">                               </w:t>
      </w:r>
    </w:p>
    <w:p>
      <w:pPr>
        <w:spacing w:before="100" w:after="100"/>
        <w:rPr>
          <w:rFonts w:ascii="宋体" w:hAnsi="宋体" w:cs="宋体"/>
          <w:b/>
          <w:sz w:val="32"/>
          <w:u w:val="single"/>
        </w:rPr>
      </w:pPr>
    </w:p>
    <w:p>
      <w:pPr>
        <w:pStyle w:val="13"/>
        <w:spacing w:line="560" w:lineRule="exact"/>
        <w:ind w:firstLine="1259" w:firstLineChars="392"/>
        <w:rPr>
          <w:rFonts w:ascii="楷体" w:hAnsi="楷体" w:eastAsia="楷体"/>
          <w:b/>
          <w:sz w:val="32"/>
          <w:szCs w:val="32"/>
        </w:rPr>
      </w:pPr>
    </w:p>
    <w:p>
      <w:pPr>
        <w:spacing w:line="267" w:lineRule="auto"/>
        <w:rPr>
          <w:rFonts w:ascii="Arial"/>
        </w:rPr>
      </w:pPr>
    </w:p>
    <w:p>
      <w:pPr>
        <w:spacing w:line="268" w:lineRule="auto"/>
        <w:rPr>
          <w:rFonts w:ascii="Arial"/>
        </w:rPr>
      </w:pPr>
    </w:p>
    <w:p>
      <w:pPr>
        <w:spacing w:before="1" w:line="228" w:lineRule="auto"/>
        <w:jc w:val="center"/>
        <w:rPr>
          <w:rFonts w:ascii="黑体" w:hAnsi="黑体" w:eastAsia="黑体" w:cs="黑体"/>
          <w:kern w:val="0"/>
          <w:sz w:val="32"/>
          <w:szCs w:val="32"/>
        </w:rPr>
      </w:pPr>
      <w:r>
        <w:rPr>
          <w:rFonts w:hint="eastAsia" w:ascii="黑体" w:hAnsi="黑体" w:eastAsia="黑体" w:cs="黑体"/>
          <w:kern w:val="0"/>
          <w:sz w:val="32"/>
          <w:szCs w:val="32"/>
        </w:rPr>
        <w:t>烟台市农业农村局</w:t>
      </w:r>
    </w:p>
    <w:p>
      <w:pPr>
        <w:spacing w:before="1" w:line="228" w:lineRule="auto"/>
        <w:jc w:val="center"/>
        <w:rPr>
          <w:rFonts w:ascii="黑体" w:hAnsi="黑体" w:eastAsia="黑体" w:cs="黑体"/>
          <w:kern w:val="0"/>
          <w:sz w:val="32"/>
          <w:szCs w:val="32"/>
        </w:rPr>
      </w:pPr>
      <w:r>
        <w:rPr>
          <w:rFonts w:hint="eastAsia" w:ascii="黑体" w:hAnsi="黑体" w:eastAsia="黑体" w:cs="黑体"/>
          <w:kern w:val="0"/>
          <w:sz w:val="32"/>
          <w:szCs w:val="32"/>
        </w:rPr>
        <w:t>2024年</w:t>
      </w:r>
      <w:r>
        <w:rPr>
          <w:rFonts w:hint="eastAsia" w:ascii="黑体" w:hAnsi="黑体" w:eastAsia="黑体" w:cs="黑体"/>
          <w:kern w:val="0"/>
          <w:sz w:val="32"/>
          <w:szCs w:val="32"/>
          <w:lang w:val="en-US" w:eastAsia="zh-CN"/>
        </w:rPr>
        <w:t>6</w:t>
      </w:r>
      <w:r>
        <w:rPr>
          <w:rFonts w:hint="eastAsia" w:ascii="黑体" w:hAnsi="黑体" w:eastAsia="黑体" w:cs="黑体"/>
          <w:kern w:val="0"/>
          <w:sz w:val="32"/>
          <w:szCs w:val="32"/>
        </w:rPr>
        <w:t>月</w:t>
      </w:r>
    </w:p>
    <w:p>
      <w:pPr>
        <w:spacing w:line="228" w:lineRule="auto"/>
        <w:rPr>
          <w:rFonts w:ascii="黑体" w:hAnsi="黑体" w:eastAsia="黑体" w:cs="黑体"/>
          <w:sz w:val="32"/>
          <w:szCs w:val="32"/>
        </w:rPr>
        <w:sectPr>
          <w:pgSz w:w="11906" w:h="16839"/>
          <w:pgMar w:top="1431" w:right="1785" w:bottom="0" w:left="1785" w:header="0" w:footer="0" w:gutter="0"/>
          <w:cols w:space="720" w:num="1"/>
        </w:sectPr>
      </w:pPr>
    </w:p>
    <w:p>
      <w:pPr>
        <w:rPr>
          <w:rFonts w:ascii="黑体" w:hAnsi="黑体" w:eastAsia="黑体" w:cs="黑体"/>
          <w:spacing w:val="5"/>
          <w:position w:val="23"/>
          <w:sz w:val="32"/>
          <w:szCs w:val="32"/>
        </w:rPr>
      </w:pPr>
      <w:r>
        <w:rPr>
          <w:rFonts w:hint="eastAsia" w:ascii="黑体" w:hAnsi="黑体" w:eastAsia="黑体" w:cs="黑体"/>
          <w:spacing w:val="5"/>
          <w:position w:val="23"/>
          <w:sz w:val="32"/>
          <w:szCs w:val="32"/>
        </w:rPr>
        <w:t>一、第一首席专家基本情况</w:t>
      </w:r>
    </w:p>
    <w:p>
      <w:pPr>
        <w:spacing w:line="114" w:lineRule="exact"/>
      </w:pPr>
    </w:p>
    <w:tbl>
      <w:tblPr>
        <w:tblStyle w:val="11"/>
        <w:tblW w:w="91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25"/>
        <w:gridCol w:w="1522"/>
        <w:gridCol w:w="1520"/>
        <w:gridCol w:w="1520"/>
        <w:gridCol w:w="1521"/>
        <w:gridCol w:w="152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2" w:hRule="atLeast"/>
        </w:trPr>
        <w:tc>
          <w:tcPr>
            <w:tcW w:w="1525" w:type="dxa"/>
            <w:vAlign w:val="center"/>
          </w:tcPr>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姓名</w:t>
            </w:r>
          </w:p>
        </w:tc>
        <w:tc>
          <w:tcPr>
            <w:tcW w:w="1522" w:type="dxa"/>
            <w:vAlign w:val="center"/>
          </w:tcPr>
          <w:p>
            <w:pPr>
              <w:jc w:val="center"/>
              <w:rPr>
                <w:rFonts w:ascii="仿宋_GB2312" w:hAnsi="仿宋_GB2312" w:eastAsia="仿宋_GB2312" w:cs="仿宋_GB2312"/>
                <w:sz w:val="32"/>
                <w:szCs w:val="32"/>
              </w:rPr>
            </w:pPr>
          </w:p>
        </w:tc>
        <w:tc>
          <w:tcPr>
            <w:tcW w:w="1520" w:type="dxa"/>
            <w:vAlign w:val="center"/>
          </w:tcPr>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性别</w:t>
            </w:r>
          </w:p>
        </w:tc>
        <w:tc>
          <w:tcPr>
            <w:tcW w:w="1520" w:type="dxa"/>
            <w:vAlign w:val="center"/>
          </w:tcPr>
          <w:p>
            <w:pPr>
              <w:jc w:val="center"/>
              <w:rPr>
                <w:rFonts w:ascii="仿宋_GB2312" w:hAnsi="仿宋_GB2312" w:eastAsia="仿宋_GB2312" w:cs="仿宋_GB2312"/>
                <w:sz w:val="32"/>
                <w:szCs w:val="32"/>
              </w:rPr>
            </w:pPr>
          </w:p>
        </w:tc>
        <w:tc>
          <w:tcPr>
            <w:tcW w:w="1521" w:type="dxa"/>
            <w:vAlign w:val="center"/>
          </w:tcPr>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出生年月</w:t>
            </w:r>
          </w:p>
        </w:tc>
        <w:tc>
          <w:tcPr>
            <w:tcW w:w="1527" w:type="dxa"/>
            <w:vAlign w:val="center"/>
          </w:tcPr>
          <w:p>
            <w:pPr>
              <w:jc w:val="center"/>
              <w:rPr>
                <w:rFonts w:ascii="仿宋_GB2312" w:hAnsi="仿宋_GB2312" w:eastAsia="仿宋_GB2312" w:cs="仿宋_GB2312"/>
                <w:sz w:val="32"/>
                <w:szCs w:val="3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525" w:type="dxa"/>
            <w:vAlign w:val="center"/>
          </w:tcPr>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所学专业</w:t>
            </w:r>
          </w:p>
        </w:tc>
        <w:tc>
          <w:tcPr>
            <w:tcW w:w="3042" w:type="dxa"/>
            <w:gridSpan w:val="2"/>
            <w:vAlign w:val="center"/>
          </w:tcPr>
          <w:p>
            <w:pPr>
              <w:jc w:val="center"/>
              <w:rPr>
                <w:rFonts w:ascii="仿宋_GB2312" w:hAnsi="仿宋_GB2312" w:eastAsia="仿宋_GB2312" w:cs="仿宋_GB2312"/>
                <w:sz w:val="32"/>
                <w:szCs w:val="32"/>
              </w:rPr>
            </w:pPr>
          </w:p>
        </w:tc>
        <w:tc>
          <w:tcPr>
            <w:tcW w:w="1520" w:type="dxa"/>
            <w:vAlign w:val="center"/>
          </w:tcPr>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研究领域</w:t>
            </w:r>
          </w:p>
        </w:tc>
        <w:tc>
          <w:tcPr>
            <w:tcW w:w="3048" w:type="dxa"/>
            <w:gridSpan w:val="2"/>
            <w:vAlign w:val="center"/>
          </w:tcPr>
          <w:p>
            <w:pPr>
              <w:jc w:val="center"/>
              <w:rPr>
                <w:rFonts w:ascii="仿宋_GB2312" w:hAnsi="仿宋_GB2312" w:eastAsia="仿宋_GB2312" w:cs="仿宋_GB2312"/>
                <w:sz w:val="32"/>
                <w:szCs w:val="3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trPr>
        <w:tc>
          <w:tcPr>
            <w:tcW w:w="1525" w:type="dxa"/>
            <w:vAlign w:val="center"/>
          </w:tcPr>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学历</w:t>
            </w:r>
          </w:p>
        </w:tc>
        <w:tc>
          <w:tcPr>
            <w:tcW w:w="3042" w:type="dxa"/>
            <w:gridSpan w:val="2"/>
            <w:vAlign w:val="center"/>
          </w:tcPr>
          <w:p>
            <w:pPr>
              <w:jc w:val="center"/>
              <w:rPr>
                <w:rFonts w:ascii="仿宋_GB2312" w:hAnsi="仿宋_GB2312" w:eastAsia="仿宋_GB2312" w:cs="仿宋_GB2312"/>
                <w:sz w:val="32"/>
                <w:szCs w:val="32"/>
              </w:rPr>
            </w:pPr>
          </w:p>
        </w:tc>
        <w:tc>
          <w:tcPr>
            <w:tcW w:w="1520" w:type="dxa"/>
            <w:vAlign w:val="center"/>
          </w:tcPr>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学位</w:t>
            </w:r>
          </w:p>
        </w:tc>
        <w:tc>
          <w:tcPr>
            <w:tcW w:w="3048" w:type="dxa"/>
            <w:gridSpan w:val="2"/>
            <w:vAlign w:val="center"/>
          </w:tcPr>
          <w:p>
            <w:pPr>
              <w:jc w:val="center"/>
              <w:rPr>
                <w:rFonts w:ascii="仿宋_GB2312" w:hAnsi="仿宋_GB2312" w:eastAsia="仿宋_GB2312" w:cs="仿宋_GB2312"/>
                <w:sz w:val="32"/>
                <w:szCs w:val="3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63" w:hRule="atLeast"/>
        </w:trPr>
        <w:tc>
          <w:tcPr>
            <w:tcW w:w="1525" w:type="dxa"/>
            <w:vAlign w:val="center"/>
          </w:tcPr>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工作单位</w:t>
            </w:r>
          </w:p>
        </w:tc>
        <w:tc>
          <w:tcPr>
            <w:tcW w:w="3042" w:type="dxa"/>
            <w:gridSpan w:val="2"/>
            <w:vAlign w:val="center"/>
          </w:tcPr>
          <w:p>
            <w:pPr>
              <w:jc w:val="center"/>
              <w:rPr>
                <w:rFonts w:ascii="仿宋_GB2312" w:hAnsi="仿宋_GB2312" w:eastAsia="仿宋_GB2312" w:cs="仿宋_GB2312"/>
                <w:sz w:val="32"/>
                <w:szCs w:val="32"/>
              </w:rPr>
            </w:pPr>
          </w:p>
        </w:tc>
        <w:tc>
          <w:tcPr>
            <w:tcW w:w="1520" w:type="dxa"/>
            <w:vAlign w:val="center"/>
          </w:tcPr>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职务职称</w:t>
            </w:r>
          </w:p>
        </w:tc>
        <w:tc>
          <w:tcPr>
            <w:tcW w:w="3048" w:type="dxa"/>
            <w:gridSpan w:val="2"/>
            <w:vAlign w:val="center"/>
          </w:tcPr>
          <w:p>
            <w:pPr>
              <w:jc w:val="center"/>
              <w:rPr>
                <w:rFonts w:ascii="仿宋_GB2312" w:hAnsi="仿宋_GB2312" w:eastAsia="仿宋_GB2312" w:cs="仿宋_GB2312"/>
                <w:sz w:val="32"/>
                <w:szCs w:val="3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7" w:hRule="atLeast"/>
        </w:trPr>
        <w:tc>
          <w:tcPr>
            <w:tcW w:w="1525" w:type="dxa"/>
            <w:vAlign w:val="center"/>
          </w:tcPr>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手机号码</w:t>
            </w:r>
          </w:p>
        </w:tc>
        <w:tc>
          <w:tcPr>
            <w:tcW w:w="3042" w:type="dxa"/>
            <w:gridSpan w:val="2"/>
            <w:vAlign w:val="center"/>
          </w:tcPr>
          <w:p>
            <w:pPr>
              <w:jc w:val="center"/>
              <w:rPr>
                <w:rFonts w:ascii="仿宋_GB2312" w:hAnsi="仿宋_GB2312" w:eastAsia="仿宋_GB2312" w:cs="仿宋_GB2312"/>
                <w:sz w:val="32"/>
                <w:szCs w:val="32"/>
              </w:rPr>
            </w:pPr>
          </w:p>
        </w:tc>
        <w:tc>
          <w:tcPr>
            <w:tcW w:w="1520" w:type="dxa"/>
            <w:vAlign w:val="center"/>
          </w:tcPr>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电子邮箱</w:t>
            </w:r>
          </w:p>
        </w:tc>
        <w:tc>
          <w:tcPr>
            <w:tcW w:w="3048" w:type="dxa"/>
            <w:gridSpan w:val="2"/>
            <w:vAlign w:val="center"/>
          </w:tcPr>
          <w:p>
            <w:pPr>
              <w:jc w:val="center"/>
              <w:rPr>
                <w:rFonts w:ascii="仿宋_GB2312" w:hAnsi="仿宋_GB2312" w:eastAsia="仿宋_GB2312" w:cs="仿宋_GB2312"/>
                <w:sz w:val="32"/>
                <w:szCs w:val="3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525" w:type="dxa"/>
            <w:vAlign w:val="center"/>
          </w:tcPr>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通讯地址</w:t>
            </w:r>
          </w:p>
        </w:tc>
        <w:tc>
          <w:tcPr>
            <w:tcW w:w="4562" w:type="dxa"/>
            <w:gridSpan w:val="3"/>
            <w:vAlign w:val="center"/>
          </w:tcPr>
          <w:p>
            <w:pPr>
              <w:jc w:val="center"/>
              <w:rPr>
                <w:rFonts w:ascii="仿宋_GB2312" w:hAnsi="仿宋_GB2312" w:eastAsia="仿宋_GB2312" w:cs="仿宋_GB2312"/>
                <w:sz w:val="32"/>
                <w:szCs w:val="32"/>
              </w:rPr>
            </w:pPr>
          </w:p>
        </w:tc>
        <w:tc>
          <w:tcPr>
            <w:tcW w:w="1521" w:type="dxa"/>
            <w:vAlign w:val="center"/>
          </w:tcPr>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邮政编码</w:t>
            </w:r>
          </w:p>
        </w:tc>
        <w:tc>
          <w:tcPr>
            <w:tcW w:w="1527" w:type="dxa"/>
            <w:vAlign w:val="center"/>
          </w:tcPr>
          <w:p>
            <w:pPr>
              <w:jc w:val="center"/>
              <w:rPr>
                <w:rFonts w:ascii="仿宋_GB2312" w:hAnsi="仿宋_GB2312" w:eastAsia="仿宋_GB2312" w:cs="仿宋_GB2312"/>
                <w:sz w:val="32"/>
                <w:szCs w:val="3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60" w:hRule="atLeast"/>
        </w:trPr>
        <w:tc>
          <w:tcPr>
            <w:tcW w:w="3047" w:type="dxa"/>
            <w:gridSpan w:val="2"/>
            <w:vAlign w:val="center"/>
          </w:tcPr>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与承担项目相关的主要著作、学术论文等</w:t>
            </w:r>
          </w:p>
        </w:tc>
        <w:tc>
          <w:tcPr>
            <w:tcW w:w="6088" w:type="dxa"/>
            <w:gridSpan w:val="4"/>
            <w:vAlign w:val="center"/>
          </w:tcPr>
          <w:p>
            <w:pPr>
              <w:jc w:val="center"/>
              <w:rPr>
                <w:rFonts w:ascii="仿宋_GB2312" w:hAnsi="仿宋_GB2312" w:eastAsia="仿宋_GB2312" w:cs="仿宋_GB2312"/>
                <w:sz w:val="32"/>
                <w:szCs w:val="3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124" w:hRule="atLeast"/>
        </w:trPr>
        <w:tc>
          <w:tcPr>
            <w:tcW w:w="3047" w:type="dxa"/>
            <w:gridSpan w:val="2"/>
            <w:vAlign w:val="center"/>
          </w:tcPr>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主持或参加的与承担项目相关重大项目、课题情况简述</w:t>
            </w:r>
          </w:p>
        </w:tc>
        <w:tc>
          <w:tcPr>
            <w:tcW w:w="6088" w:type="dxa"/>
            <w:gridSpan w:val="4"/>
            <w:vAlign w:val="center"/>
          </w:tcPr>
          <w:p>
            <w:pPr>
              <w:jc w:val="center"/>
              <w:rPr>
                <w:rFonts w:ascii="仿宋_GB2312" w:hAnsi="仿宋_GB2312" w:eastAsia="仿宋_GB2312" w:cs="仿宋_GB2312"/>
                <w:sz w:val="32"/>
                <w:szCs w:val="3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6" w:hRule="atLeast"/>
        </w:trPr>
        <w:tc>
          <w:tcPr>
            <w:tcW w:w="3047" w:type="dxa"/>
            <w:gridSpan w:val="2"/>
            <w:vAlign w:val="center"/>
          </w:tcPr>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与承担项目相关的省部级以上奖励情况</w:t>
            </w:r>
          </w:p>
        </w:tc>
        <w:tc>
          <w:tcPr>
            <w:tcW w:w="6088" w:type="dxa"/>
            <w:gridSpan w:val="4"/>
            <w:vAlign w:val="center"/>
          </w:tcPr>
          <w:p>
            <w:pPr>
              <w:jc w:val="center"/>
              <w:rPr>
                <w:rFonts w:ascii="仿宋_GB2312" w:hAnsi="仿宋_GB2312" w:eastAsia="仿宋_GB2312" w:cs="仿宋_GB2312"/>
                <w:sz w:val="32"/>
                <w:szCs w:val="32"/>
              </w:rPr>
            </w:pPr>
          </w:p>
        </w:tc>
      </w:tr>
    </w:tbl>
    <w:p>
      <w:pPr>
        <w:rPr>
          <w:rFonts w:ascii="Arial"/>
        </w:rPr>
      </w:pPr>
    </w:p>
    <w:p>
      <w:pPr>
        <w:rPr>
          <w:rFonts w:ascii="Arial" w:hAnsi="Arial" w:eastAsia="Arial" w:cs="Arial"/>
          <w:szCs w:val="21"/>
        </w:rPr>
        <w:sectPr>
          <w:pgSz w:w="11906" w:h="16839"/>
          <w:pgMar w:top="1431" w:right="1383" w:bottom="0" w:left="1382" w:header="0" w:footer="0" w:gutter="0"/>
          <w:cols w:space="720" w:num="1"/>
        </w:sectPr>
      </w:pPr>
    </w:p>
    <w:p>
      <w:pPr>
        <w:rPr>
          <w:rFonts w:ascii="黑体" w:hAnsi="黑体" w:eastAsia="黑体" w:cs="黑体"/>
          <w:spacing w:val="5"/>
          <w:position w:val="23"/>
          <w:sz w:val="32"/>
          <w:szCs w:val="32"/>
        </w:rPr>
      </w:pPr>
      <w:r>
        <w:rPr>
          <w:rFonts w:hint="eastAsia" w:ascii="黑体" w:hAnsi="黑体" w:eastAsia="黑体" w:cs="黑体"/>
          <w:spacing w:val="5"/>
          <w:position w:val="23"/>
          <w:sz w:val="32"/>
          <w:szCs w:val="32"/>
        </w:rPr>
        <w:t>二、第二首席专家基本情况</w:t>
      </w:r>
    </w:p>
    <w:p>
      <w:pPr>
        <w:spacing w:line="114" w:lineRule="exact"/>
      </w:pPr>
    </w:p>
    <w:tbl>
      <w:tblPr>
        <w:tblStyle w:val="11"/>
        <w:tblW w:w="91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25"/>
        <w:gridCol w:w="1522"/>
        <w:gridCol w:w="1520"/>
        <w:gridCol w:w="1520"/>
        <w:gridCol w:w="1521"/>
        <w:gridCol w:w="152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2" w:hRule="atLeast"/>
        </w:trPr>
        <w:tc>
          <w:tcPr>
            <w:tcW w:w="1525" w:type="dxa"/>
            <w:vAlign w:val="center"/>
          </w:tcPr>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姓名</w:t>
            </w:r>
          </w:p>
        </w:tc>
        <w:tc>
          <w:tcPr>
            <w:tcW w:w="1522" w:type="dxa"/>
            <w:vAlign w:val="center"/>
          </w:tcPr>
          <w:p>
            <w:pPr>
              <w:jc w:val="center"/>
              <w:rPr>
                <w:rFonts w:ascii="仿宋_GB2312" w:hAnsi="仿宋_GB2312" w:eastAsia="仿宋_GB2312" w:cs="仿宋_GB2312"/>
                <w:sz w:val="32"/>
                <w:szCs w:val="32"/>
              </w:rPr>
            </w:pPr>
          </w:p>
        </w:tc>
        <w:tc>
          <w:tcPr>
            <w:tcW w:w="1520" w:type="dxa"/>
            <w:vAlign w:val="center"/>
          </w:tcPr>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性别</w:t>
            </w:r>
          </w:p>
        </w:tc>
        <w:tc>
          <w:tcPr>
            <w:tcW w:w="1520" w:type="dxa"/>
            <w:vAlign w:val="center"/>
          </w:tcPr>
          <w:p>
            <w:pPr>
              <w:jc w:val="center"/>
              <w:rPr>
                <w:rFonts w:ascii="仿宋_GB2312" w:hAnsi="仿宋_GB2312" w:eastAsia="仿宋_GB2312" w:cs="仿宋_GB2312"/>
                <w:sz w:val="32"/>
                <w:szCs w:val="32"/>
              </w:rPr>
            </w:pPr>
          </w:p>
        </w:tc>
        <w:tc>
          <w:tcPr>
            <w:tcW w:w="1521" w:type="dxa"/>
            <w:vAlign w:val="center"/>
          </w:tcPr>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出生年月</w:t>
            </w:r>
          </w:p>
        </w:tc>
        <w:tc>
          <w:tcPr>
            <w:tcW w:w="1527" w:type="dxa"/>
            <w:vAlign w:val="center"/>
          </w:tcPr>
          <w:p>
            <w:pPr>
              <w:jc w:val="center"/>
              <w:rPr>
                <w:rFonts w:ascii="仿宋_GB2312" w:hAnsi="仿宋_GB2312" w:eastAsia="仿宋_GB2312" w:cs="仿宋_GB2312"/>
                <w:sz w:val="32"/>
                <w:szCs w:val="3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525" w:type="dxa"/>
            <w:vAlign w:val="center"/>
          </w:tcPr>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所学专业</w:t>
            </w:r>
          </w:p>
        </w:tc>
        <w:tc>
          <w:tcPr>
            <w:tcW w:w="3042" w:type="dxa"/>
            <w:gridSpan w:val="2"/>
            <w:vAlign w:val="center"/>
          </w:tcPr>
          <w:p>
            <w:pPr>
              <w:jc w:val="center"/>
              <w:rPr>
                <w:rFonts w:ascii="仿宋_GB2312" w:hAnsi="仿宋_GB2312" w:eastAsia="仿宋_GB2312" w:cs="仿宋_GB2312"/>
                <w:sz w:val="32"/>
                <w:szCs w:val="32"/>
              </w:rPr>
            </w:pPr>
          </w:p>
        </w:tc>
        <w:tc>
          <w:tcPr>
            <w:tcW w:w="1520" w:type="dxa"/>
            <w:vAlign w:val="center"/>
          </w:tcPr>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研究领域</w:t>
            </w:r>
          </w:p>
        </w:tc>
        <w:tc>
          <w:tcPr>
            <w:tcW w:w="3048" w:type="dxa"/>
            <w:gridSpan w:val="2"/>
            <w:vAlign w:val="center"/>
          </w:tcPr>
          <w:p>
            <w:pPr>
              <w:jc w:val="center"/>
              <w:rPr>
                <w:rFonts w:ascii="仿宋_GB2312" w:hAnsi="仿宋_GB2312" w:eastAsia="仿宋_GB2312" w:cs="仿宋_GB2312"/>
                <w:sz w:val="32"/>
                <w:szCs w:val="3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trPr>
        <w:tc>
          <w:tcPr>
            <w:tcW w:w="1525" w:type="dxa"/>
            <w:vAlign w:val="center"/>
          </w:tcPr>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学历</w:t>
            </w:r>
          </w:p>
        </w:tc>
        <w:tc>
          <w:tcPr>
            <w:tcW w:w="3042" w:type="dxa"/>
            <w:gridSpan w:val="2"/>
            <w:vAlign w:val="center"/>
          </w:tcPr>
          <w:p>
            <w:pPr>
              <w:jc w:val="center"/>
              <w:rPr>
                <w:rFonts w:ascii="仿宋_GB2312" w:hAnsi="仿宋_GB2312" w:eastAsia="仿宋_GB2312" w:cs="仿宋_GB2312"/>
                <w:sz w:val="32"/>
                <w:szCs w:val="32"/>
              </w:rPr>
            </w:pPr>
          </w:p>
        </w:tc>
        <w:tc>
          <w:tcPr>
            <w:tcW w:w="1520" w:type="dxa"/>
            <w:vAlign w:val="center"/>
          </w:tcPr>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学位</w:t>
            </w:r>
          </w:p>
        </w:tc>
        <w:tc>
          <w:tcPr>
            <w:tcW w:w="3048" w:type="dxa"/>
            <w:gridSpan w:val="2"/>
            <w:vAlign w:val="center"/>
          </w:tcPr>
          <w:p>
            <w:pPr>
              <w:jc w:val="center"/>
              <w:rPr>
                <w:rFonts w:ascii="仿宋_GB2312" w:hAnsi="仿宋_GB2312" w:eastAsia="仿宋_GB2312" w:cs="仿宋_GB2312"/>
                <w:sz w:val="32"/>
                <w:szCs w:val="3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1525" w:type="dxa"/>
            <w:vAlign w:val="center"/>
          </w:tcPr>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工作单位</w:t>
            </w:r>
          </w:p>
        </w:tc>
        <w:tc>
          <w:tcPr>
            <w:tcW w:w="3042" w:type="dxa"/>
            <w:gridSpan w:val="2"/>
            <w:vAlign w:val="center"/>
          </w:tcPr>
          <w:p>
            <w:pPr>
              <w:jc w:val="center"/>
              <w:rPr>
                <w:rFonts w:ascii="仿宋_GB2312" w:hAnsi="仿宋_GB2312" w:eastAsia="仿宋_GB2312" w:cs="仿宋_GB2312"/>
                <w:sz w:val="32"/>
                <w:szCs w:val="32"/>
              </w:rPr>
            </w:pPr>
          </w:p>
        </w:tc>
        <w:tc>
          <w:tcPr>
            <w:tcW w:w="1520" w:type="dxa"/>
            <w:vAlign w:val="center"/>
          </w:tcPr>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职务职称</w:t>
            </w:r>
          </w:p>
        </w:tc>
        <w:tc>
          <w:tcPr>
            <w:tcW w:w="3048" w:type="dxa"/>
            <w:gridSpan w:val="2"/>
            <w:vAlign w:val="center"/>
          </w:tcPr>
          <w:p>
            <w:pPr>
              <w:jc w:val="center"/>
              <w:rPr>
                <w:rFonts w:ascii="仿宋_GB2312" w:hAnsi="仿宋_GB2312" w:eastAsia="仿宋_GB2312" w:cs="仿宋_GB2312"/>
                <w:sz w:val="32"/>
                <w:szCs w:val="3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7" w:hRule="atLeast"/>
        </w:trPr>
        <w:tc>
          <w:tcPr>
            <w:tcW w:w="1525" w:type="dxa"/>
            <w:vAlign w:val="center"/>
          </w:tcPr>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手机号码</w:t>
            </w:r>
          </w:p>
        </w:tc>
        <w:tc>
          <w:tcPr>
            <w:tcW w:w="3042" w:type="dxa"/>
            <w:gridSpan w:val="2"/>
            <w:vAlign w:val="center"/>
          </w:tcPr>
          <w:p>
            <w:pPr>
              <w:jc w:val="center"/>
              <w:rPr>
                <w:rFonts w:ascii="仿宋_GB2312" w:hAnsi="仿宋_GB2312" w:eastAsia="仿宋_GB2312" w:cs="仿宋_GB2312"/>
                <w:sz w:val="32"/>
                <w:szCs w:val="32"/>
              </w:rPr>
            </w:pPr>
          </w:p>
        </w:tc>
        <w:tc>
          <w:tcPr>
            <w:tcW w:w="1520" w:type="dxa"/>
            <w:vAlign w:val="center"/>
          </w:tcPr>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电子邮箱</w:t>
            </w:r>
          </w:p>
        </w:tc>
        <w:tc>
          <w:tcPr>
            <w:tcW w:w="3048" w:type="dxa"/>
            <w:gridSpan w:val="2"/>
            <w:vAlign w:val="center"/>
          </w:tcPr>
          <w:p>
            <w:pPr>
              <w:jc w:val="center"/>
              <w:rPr>
                <w:rFonts w:ascii="仿宋_GB2312" w:hAnsi="仿宋_GB2312" w:eastAsia="仿宋_GB2312" w:cs="仿宋_GB2312"/>
                <w:sz w:val="32"/>
                <w:szCs w:val="3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525" w:type="dxa"/>
            <w:vAlign w:val="center"/>
          </w:tcPr>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通讯地址</w:t>
            </w:r>
          </w:p>
        </w:tc>
        <w:tc>
          <w:tcPr>
            <w:tcW w:w="4562" w:type="dxa"/>
            <w:gridSpan w:val="3"/>
            <w:vAlign w:val="center"/>
          </w:tcPr>
          <w:p>
            <w:pPr>
              <w:jc w:val="center"/>
              <w:rPr>
                <w:rFonts w:ascii="仿宋_GB2312" w:hAnsi="仿宋_GB2312" w:eastAsia="仿宋_GB2312" w:cs="仿宋_GB2312"/>
                <w:sz w:val="32"/>
                <w:szCs w:val="32"/>
              </w:rPr>
            </w:pPr>
          </w:p>
        </w:tc>
        <w:tc>
          <w:tcPr>
            <w:tcW w:w="1521" w:type="dxa"/>
            <w:vAlign w:val="center"/>
          </w:tcPr>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邮政编码</w:t>
            </w:r>
          </w:p>
        </w:tc>
        <w:tc>
          <w:tcPr>
            <w:tcW w:w="1527" w:type="dxa"/>
            <w:vAlign w:val="center"/>
          </w:tcPr>
          <w:p>
            <w:pPr>
              <w:jc w:val="center"/>
              <w:rPr>
                <w:rFonts w:ascii="仿宋_GB2312" w:hAnsi="仿宋_GB2312" w:eastAsia="仿宋_GB2312" w:cs="仿宋_GB2312"/>
                <w:sz w:val="32"/>
                <w:szCs w:val="3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60" w:hRule="atLeast"/>
        </w:trPr>
        <w:tc>
          <w:tcPr>
            <w:tcW w:w="3047" w:type="dxa"/>
            <w:gridSpan w:val="2"/>
            <w:vAlign w:val="center"/>
          </w:tcPr>
          <w:p>
            <w:pPr>
              <w:jc w:val="center"/>
              <w:rPr>
                <w:rFonts w:ascii="仿宋_GB2312" w:hAnsi="仿宋_GB2312" w:eastAsia="仿宋_GB2312" w:cs="仿宋_GB2312"/>
                <w:sz w:val="32"/>
                <w:szCs w:val="32"/>
              </w:rPr>
            </w:pPr>
          </w:p>
          <w:p>
            <w:pPr>
              <w:jc w:val="center"/>
              <w:rPr>
                <w:rFonts w:ascii="仿宋_GB2312" w:hAnsi="仿宋_GB2312" w:eastAsia="仿宋_GB2312" w:cs="仿宋_GB2312"/>
                <w:sz w:val="32"/>
                <w:szCs w:val="32"/>
              </w:rPr>
            </w:pPr>
          </w:p>
          <w:p>
            <w:pPr>
              <w:jc w:val="center"/>
              <w:rPr>
                <w:rFonts w:ascii="仿宋_GB2312" w:hAnsi="仿宋_GB2312" w:eastAsia="仿宋_GB2312" w:cs="仿宋_GB2312"/>
                <w:sz w:val="32"/>
                <w:szCs w:val="32"/>
              </w:rPr>
            </w:pPr>
          </w:p>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与承担项目相关的主要著作、学术论文等</w:t>
            </w:r>
          </w:p>
        </w:tc>
        <w:tc>
          <w:tcPr>
            <w:tcW w:w="6088" w:type="dxa"/>
            <w:gridSpan w:val="4"/>
            <w:vAlign w:val="center"/>
          </w:tcPr>
          <w:p>
            <w:pPr>
              <w:jc w:val="center"/>
              <w:rPr>
                <w:rFonts w:ascii="仿宋_GB2312" w:hAnsi="仿宋_GB2312" w:eastAsia="仿宋_GB2312" w:cs="仿宋_GB2312"/>
                <w:sz w:val="32"/>
                <w:szCs w:val="3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4" w:hRule="atLeast"/>
        </w:trPr>
        <w:tc>
          <w:tcPr>
            <w:tcW w:w="3047" w:type="dxa"/>
            <w:gridSpan w:val="2"/>
            <w:vAlign w:val="center"/>
          </w:tcPr>
          <w:p>
            <w:pPr>
              <w:jc w:val="center"/>
              <w:rPr>
                <w:rFonts w:ascii="仿宋_GB2312" w:hAnsi="仿宋_GB2312" w:eastAsia="仿宋_GB2312" w:cs="仿宋_GB2312"/>
                <w:sz w:val="32"/>
                <w:szCs w:val="32"/>
              </w:rPr>
            </w:pPr>
          </w:p>
          <w:p>
            <w:pPr>
              <w:jc w:val="center"/>
              <w:rPr>
                <w:rFonts w:ascii="仿宋_GB2312" w:hAnsi="仿宋_GB2312" w:eastAsia="仿宋_GB2312" w:cs="仿宋_GB2312"/>
                <w:sz w:val="32"/>
                <w:szCs w:val="32"/>
              </w:rPr>
            </w:pPr>
          </w:p>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主持或参加的与承担项目相关重大项目、课题情况简述</w:t>
            </w:r>
          </w:p>
        </w:tc>
        <w:tc>
          <w:tcPr>
            <w:tcW w:w="6088" w:type="dxa"/>
            <w:gridSpan w:val="4"/>
            <w:vAlign w:val="center"/>
          </w:tcPr>
          <w:p>
            <w:pPr>
              <w:jc w:val="center"/>
              <w:rPr>
                <w:rFonts w:ascii="仿宋_GB2312" w:hAnsi="仿宋_GB2312" w:eastAsia="仿宋_GB2312" w:cs="仿宋_GB2312"/>
                <w:sz w:val="32"/>
                <w:szCs w:val="3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6" w:hRule="atLeast"/>
        </w:trPr>
        <w:tc>
          <w:tcPr>
            <w:tcW w:w="3047" w:type="dxa"/>
            <w:gridSpan w:val="2"/>
            <w:vAlign w:val="center"/>
          </w:tcPr>
          <w:p>
            <w:pPr>
              <w:jc w:val="center"/>
              <w:rPr>
                <w:rFonts w:ascii="仿宋_GB2312" w:hAnsi="仿宋_GB2312" w:eastAsia="仿宋_GB2312" w:cs="仿宋_GB2312"/>
                <w:sz w:val="32"/>
                <w:szCs w:val="32"/>
              </w:rPr>
            </w:pPr>
          </w:p>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与承担项目相关的省部级以上奖励情况</w:t>
            </w:r>
          </w:p>
        </w:tc>
        <w:tc>
          <w:tcPr>
            <w:tcW w:w="6088" w:type="dxa"/>
            <w:gridSpan w:val="4"/>
            <w:vAlign w:val="center"/>
          </w:tcPr>
          <w:p>
            <w:pPr>
              <w:jc w:val="center"/>
              <w:rPr>
                <w:rFonts w:ascii="仿宋_GB2312" w:hAnsi="仿宋_GB2312" w:eastAsia="仿宋_GB2312" w:cs="仿宋_GB2312"/>
                <w:sz w:val="32"/>
                <w:szCs w:val="32"/>
              </w:rPr>
            </w:pPr>
          </w:p>
        </w:tc>
      </w:tr>
    </w:tbl>
    <w:p>
      <w:pPr>
        <w:rPr>
          <w:rFonts w:ascii="Arial"/>
        </w:rPr>
      </w:pPr>
    </w:p>
    <w:p>
      <w:pPr>
        <w:rPr>
          <w:rFonts w:ascii="Arial" w:hAnsi="Arial" w:eastAsia="Arial" w:cs="Arial"/>
          <w:szCs w:val="21"/>
        </w:rPr>
        <w:sectPr>
          <w:pgSz w:w="11906" w:h="16839"/>
          <w:pgMar w:top="1431" w:right="1383" w:bottom="0" w:left="1382" w:header="0" w:footer="0" w:gutter="0"/>
          <w:cols w:space="720" w:num="1"/>
        </w:sectPr>
      </w:pPr>
    </w:p>
    <w:p>
      <w:pPr>
        <w:rPr>
          <w:rFonts w:ascii="黑体" w:hAnsi="黑体" w:eastAsia="黑体" w:cs="黑体"/>
          <w:spacing w:val="5"/>
          <w:position w:val="23"/>
          <w:sz w:val="32"/>
          <w:szCs w:val="32"/>
        </w:rPr>
      </w:pPr>
      <w:r>
        <w:rPr>
          <w:rFonts w:hint="eastAsia" w:ascii="黑体" w:hAnsi="黑体" w:eastAsia="黑体" w:cs="黑体"/>
          <w:spacing w:val="5"/>
          <w:position w:val="23"/>
          <w:sz w:val="32"/>
          <w:szCs w:val="32"/>
        </w:rPr>
        <w:t>三、执行专家基本情况</w:t>
      </w:r>
    </w:p>
    <w:p>
      <w:pPr>
        <w:spacing w:line="117" w:lineRule="exact"/>
      </w:pPr>
    </w:p>
    <w:tbl>
      <w:tblPr>
        <w:tblStyle w:val="11"/>
        <w:tblW w:w="91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78"/>
        <w:gridCol w:w="1550"/>
        <w:gridCol w:w="814"/>
        <w:gridCol w:w="826"/>
        <w:gridCol w:w="1445"/>
        <w:gridCol w:w="1019"/>
        <w:gridCol w:w="1027"/>
        <w:gridCol w:w="107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7" w:hRule="atLeast"/>
        </w:trPr>
        <w:tc>
          <w:tcPr>
            <w:tcW w:w="1378" w:type="dxa"/>
          </w:tcPr>
          <w:p>
            <w:pPr>
              <w:pStyle w:val="12"/>
              <w:spacing w:line="396" w:lineRule="auto"/>
              <w:rPr>
                <w:rFonts w:ascii="仿宋_GB2312" w:hAnsi="仿宋_GB2312" w:eastAsia="仿宋_GB2312" w:cs="仿宋_GB2312"/>
              </w:rPr>
            </w:pPr>
          </w:p>
          <w:p>
            <w:pPr>
              <w:spacing w:before="91" w:line="220" w:lineRule="auto"/>
              <w:ind w:left="416"/>
              <w:rPr>
                <w:rFonts w:ascii="仿宋_GB2312" w:hAnsi="仿宋_GB2312" w:eastAsia="仿宋_GB2312" w:cs="仿宋_GB2312"/>
                <w:sz w:val="28"/>
                <w:szCs w:val="28"/>
              </w:rPr>
            </w:pPr>
            <w:r>
              <w:rPr>
                <w:rFonts w:hint="eastAsia" w:ascii="仿宋_GB2312" w:hAnsi="仿宋_GB2312" w:eastAsia="仿宋_GB2312" w:cs="仿宋_GB2312"/>
                <w:spacing w:val="-5"/>
                <w:sz w:val="28"/>
                <w:szCs w:val="28"/>
              </w:rPr>
              <w:t>姓名</w:t>
            </w:r>
          </w:p>
        </w:tc>
        <w:tc>
          <w:tcPr>
            <w:tcW w:w="1550" w:type="dxa"/>
          </w:tcPr>
          <w:p>
            <w:pPr>
              <w:pStyle w:val="12"/>
              <w:rPr>
                <w:rFonts w:ascii="仿宋_GB2312" w:hAnsi="仿宋_GB2312" w:eastAsia="仿宋_GB2312" w:cs="仿宋_GB2312"/>
              </w:rPr>
            </w:pPr>
          </w:p>
        </w:tc>
        <w:tc>
          <w:tcPr>
            <w:tcW w:w="814" w:type="dxa"/>
          </w:tcPr>
          <w:p>
            <w:pPr>
              <w:pStyle w:val="12"/>
              <w:spacing w:line="396" w:lineRule="auto"/>
              <w:rPr>
                <w:rFonts w:ascii="仿宋_GB2312" w:hAnsi="仿宋_GB2312" w:eastAsia="仿宋_GB2312" w:cs="仿宋_GB2312"/>
              </w:rPr>
            </w:pPr>
          </w:p>
          <w:p>
            <w:pPr>
              <w:spacing w:before="91" w:line="216" w:lineRule="auto"/>
              <w:ind w:left="141"/>
              <w:rPr>
                <w:rFonts w:ascii="仿宋_GB2312" w:hAnsi="仿宋_GB2312" w:eastAsia="仿宋_GB2312" w:cs="仿宋_GB2312"/>
                <w:sz w:val="28"/>
                <w:szCs w:val="28"/>
              </w:rPr>
            </w:pPr>
            <w:r>
              <w:rPr>
                <w:rFonts w:hint="eastAsia" w:ascii="仿宋_GB2312" w:hAnsi="仿宋_GB2312" w:eastAsia="仿宋_GB2312" w:cs="仿宋_GB2312"/>
                <w:spacing w:val="-8"/>
                <w:sz w:val="28"/>
                <w:szCs w:val="28"/>
              </w:rPr>
              <w:t>性别</w:t>
            </w:r>
          </w:p>
        </w:tc>
        <w:tc>
          <w:tcPr>
            <w:tcW w:w="826" w:type="dxa"/>
          </w:tcPr>
          <w:p>
            <w:pPr>
              <w:pStyle w:val="12"/>
              <w:rPr>
                <w:rFonts w:ascii="仿宋_GB2312" w:hAnsi="仿宋_GB2312" w:eastAsia="仿宋_GB2312" w:cs="仿宋_GB2312"/>
              </w:rPr>
            </w:pPr>
          </w:p>
        </w:tc>
        <w:tc>
          <w:tcPr>
            <w:tcW w:w="1445" w:type="dxa"/>
          </w:tcPr>
          <w:p>
            <w:pPr>
              <w:pStyle w:val="12"/>
              <w:spacing w:line="396" w:lineRule="auto"/>
              <w:rPr>
                <w:rFonts w:ascii="仿宋_GB2312" w:hAnsi="仿宋_GB2312" w:eastAsia="仿宋_GB2312" w:cs="仿宋_GB2312"/>
              </w:rPr>
            </w:pPr>
          </w:p>
          <w:p>
            <w:pPr>
              <w:spacing w:before="91" w:line="218" w:lineRule="auto"/>
              <w:ind w:left="207"/>
              <w:rPr>
                <w:rFonts w:ascii="仿宋_GB2312" w:hAnsi="仿宋_GB2312" w:eastAsia="仿宋_GB2312" w:cs="仿宋_GB2312"/>
                <w:sz w:val="28"/>
                <w:szCs w:val="28"/>
              </w:rPr>
            </w:pPr>
            <w:r>
              <w:rPr>
                <w:rFonts w:hint="eastAsia" w:ascii="仿宋_GB2312" w:hAnsi="仿宋_GB2312" w:eastAsia="仿宋_GB2312" w:cs="仿宋_GB2312"/>
                <w:spacing w:val="-12"/>
                <w:sz w:val="28"/>
                <w:szCs w:val="28"/>
              </w:rPr>
              <w:t>出生年月</w:t>
            </w:r>
          </w:p>
        </w:tc>
        <w:tc>
          <w:tcPr>
            <w:tcW w:w="1019" w:type="dxa"/>
          </w:tcPr>
          <w:p>
            <w:pPr>
              <w:pStyle w:val="12"/>
              <w:rPr>
                <w:rFonts w:ascii="仿宋_GB2312" w:hAnsi="仿宋_GB2312" w:eastAsia="仿宋_GB2312" w:cs="仿宋_GB2312"/>
              </w:rPr>
            </w:pPr>
          </w:p>
        </w:tc>
        <w:tc>
          <w:tcPr>
            <w:tcW w:w="1027" w:type="dxa"/>
          </w:tcPr>
          <w:p>
            <w:pPr>
              <w:spacing w:before="178" w:line="624" w:lineRule="exact"/>
              <w:ind w:left="243"/>
              <w:rPr>
                <w:rFonts w:ascii="仿宋_GB2312" w:hAnsi="仿宋_GB2312" w:eastAsia="仿宋_GB2312" w:cs="仿宋_GB2312"/>
                <w:sz w:val="28"/>
                <w:szCs w:val="28"/>
              </w:rPr>
            </w:pPr>
            <w:r>
              <w:rPr>
                <w:rFonts w:hint="eastAsia" w:ascii="仿宋_GB2312" w:hAnsi="仿宋_GB2312" w:eastAsia="仿宋_GB2312" w:cs="仿宋_GB2312"/>
                <w:spacing w:val="-5"/>
                <w:position w:val="26"/>
                <w:sz w:val="28"/>
                <w:szCs w:val="28"/>
              </w:rPr>
              <w:t>本人</w:t>
            </w:r>
          </w:p>
          <w:p>
            <w:pPr>
              <w:spacing w:before="1" w:line="219" w:lineRule="auto"/>
              <w:ind w:left="252"/>
              <w:rPr>
                <w:rFonts w:ascii="仿宋_GB2312" w:hAnsi="仿宋_GB2312" w:eastAsia="仿宋_GB2312" w:cs="仿宋_GB2312"/>
                <w:sz w:val="28"/>
                <w:szCs w:val="28"/>
              </w:rPr>
            </w:pPr>
            <w:r>
              <w:rPr>
                <w:rFonts w:hint="eastAsia" w:ascii="仿宋_GB2312" w:hAnsi="仿宋_GB2312" w:eastAsia="仿宋_GB2312" w:cs="仿宋_GB2312"/>
                <w:spacing w:val="-9"/>
                <w:sz w:val="28"/>
                <w:szCs w:val="28"/>
              </w:rPr>
              <w:t>签字</w:t>
            </w:r>
          </w:p>
        </w:tc>
        <w:tc>
          <w:tcPr>
            <w:tcW w:w="1076" w:type="dxa"/>
          </w:tcPr>
          <w:p>
            <w:pPr>
              <w:pStyle w:val="12"/>
              <w:rPr>
                <w:rFonts w:ascii="仿宋_GB2312" w:hAnsi="仿宋_GB2312" w:eastAsia="仿宋_GB2312" w:cs="仿宋_GB231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378" w:type="dxa"/>
          </w:tcPr>
          <w:p>
            <w:pPr>
              <w:spacing w:before="211" w:line="218" w:lineRule="auto"/>
              <w:ind w:left="139"/>
              <w:rPr>
                <w:rFonts w:ascii="仿宋_GB2312" w:hAnsi="仿宋_GB2312" w:eastAsia="仿宋_GB2312" w:cs="仿宋_GB2312"/>
                <w:sz w:val="28"/>
                <w:szCs w:val="28"/>
              </w:rPr>
            </w:pPr>
            <w:r>
              <w:rPr>
                <w:rFonts w:hint="eastAsia" w:ascii="仿宋_GB2312" w:hAnsi="仿宋_GB2312" w:eastAsia="仿宋_GB2312" w:cs="仿宋_GB2312"/>
                <w:spacing w:val="-3"/>
                <w:sz w:val="28"/>
                <w:szCs w:val="28"/>
              </w:rPr>
              <w:t>所学专业</w:t>
            </w:r>
          </w:p>
        </w:tc>
        <w:tc>
          <w:tcPr>
            <w:tcW w:w="3190" w:type="dxa"/>
            <w:gridSpan w:val="3"/>
          </w:tcPr>
          <w:p>
            <w:pPr>
              <w:pStyle w:val="12"/>
              <w:rPr>
                <w:rFonts w:ascii="仿宋_GB2312" w:hAnsi="仿宋_GB2312" w:eastAsia="仿宋_GB2312" w:cs="仿宋_GB2312"/>
              </w:rPr>
            </w:pPr>
          </w:p>
        </w:tc>
        <w:tc>
          <w:tcPr>
            <w:tcW w:w="1445" w:type="dxa"/>
          </w:tcPr>
          <w:p>
            <w:pPr>
              <w:spacing w:before="212" w:line="219" w:lineRule="auto"/>
              <w:ind w:left="163"/>
              <w:rPr>
                <w:rFonts w:ascii="仿宋_GB2312" w:hAnsi="仿宋_GB2312" w:eastAsia="仿宋_GB2312" w:cs="仿宋_GB2312"/>
                <w:sz w:val="28"/>
                <w:szCs w:val="28"/>
              </w:rPr>
            </w:pPr>
            <w:r>
              <w:rPr>
                <w:rFonts w:hint="eastAsia" w:ascii="仿宋_GB2312" w:hAnsi="仿宋_GB2312" w:eastAsia="仿宋_GB2312" w:cs="仿宋_GB2312"/>
                <w:spacing w:val="-1"/>
                <w:sz w:val="28"/>
                <w:szCs w:val="28"/>
              </w:rPr>
              <w:t>研究领域</w:t>
            </w:r>
          </w:p>
        </w:tc>
        <w:tc>
          <w:tcPr>
            <w:tcW w:w="3122" w:type="dxa"/>
            <w:gridSpan w:val="3"/>
          </w:tcPr>
          <w:p>
            <w:pPr>
              <w:pStyle w:val="12"/>
              <w:rPr>
                <w:rFonts w:ascii="仿宋_GB2312" w:hAnsi="仿宋_GB2312" w:eastAsia="仿宋_GB2312" w:cs="仿宋_GB231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trPr>
        <w:tc>
          <w:tcPr>
            <w:tcW w:w="1378" w:type="dxa"/>
          </w:tcPr>
          <w:p>
            <w:pPr>
              <w:spacing w:before="175" w:line="219" w:lineRule="auto"/>
              <w:ind w:left="433"/>
              <w:rPr>
                <w:rFonts w:ascii="仿宋_GB2312" w:hAnsi="仿宋_GB2312" w:eastAsia="仿宋_GB2312" w:cs="仿宋_GB2312"/>
                <w:sz w:val="28"/>
                <w:szCs w:val="28"/>
              </w:rPr>
            </w:pPr>
            <w:r>
              <w:rPr>
                <w:rFonts w:hint="eastAsia" w:ascii="仿宋_GB2312" w:hAnsi="仿宋_GB2312" w:eastAsia="仿宋_GB2312" w:cs="仿宋_GB2312"/>
                <w:spacing w:val="-13"/>
                <w:sz w:val="28"/>
                <w:szCs w:val="28"/>
              </w:rPr>
              <w:t>学历</w:t>
            </w:r>
          </w:p>
        </w:tc>
        <w:tc>
          <w:tcPr>
            <w:tcW w:w="3190" w:type="dxa"/>
            <w:gridSpan w:val="3"/>
          </w:tcPr>
          <w:p>
            <w:pPr>
              <w:pStyle w:val="12"/>
              <w:rPr>
                <w:rFonts w:ascii="仿宋_GB2312" w:hAnsi="仿宋_GB2312" w:eastAsia="仿宋_GB2312" w:cs="仿宋_GB2312"/>
              </w:rPr>
            </w:pPr>
          </w:p>
        </w:tc>
        <w:tc>
          <w:tcPr>
            <w:tcW w:w="1445" w:type="dxa"/>
          </w:tcPr>
          <w:p>
            <w:pPr>
              <w:spacing w:before="176" w:line="217" w:lineRule="auto"/>
              <w:ind w:left="468"/>
              <w:rPr>
                <w:rFonts w:ascii="仿宋_GB2312" w:hAnsi="仿宋_GB2312" w:eastAsia="仿宋_GB2312" w:cs="仿宋_GB2312"/>
                <w:sz w:val="28"/>
                <w:szCs w:val="28"/>
              </w:rPr>
            </w:pPr>
            <w:r>
              <w:rPr>
                <w:rFonts w:hint="eastAsia" w:ascii="仿宋_GB2312" w:hAnsi="仿宋_GB2312" w:eastAsia="仿宋_GB2312" w:cs="仿宋_GB2312"/>
                <w:spacing w:val="-13"/>
                <w:sz w:val="28"/>
                <w:szCs w:val="28"/>
              </w:rPr>
              <w:t>学位</w:t>
            </w:r>
          </w:p>
        </w:tc>
        <w:tc>
          <w:tcPr>
            <w:tcW w:w="3122" w:type="dxa"/>
            <w:gridSpan w:val="3"/>
          </w:tcPr>
          <w:p>
            <w:pPr>
              <w:pStyle w:val="12"/>
              <w:rPr>
                <w:rFonts w:ascii="仿宋_GB2312" w:hAnsi="仿宋_GB2312" w:eastAsia="仿宋_GB2312" w:cs="仿宋_GB231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1378" w:type="dxa"/>
          </w:tcPr>
          <w:p>
            <w:pPr>
              <w:spacing w:before="190" w:line="216" w:lineRule="auto"/>
              <w:ind w:left="144"/>
              <w:rPr>
                <w:rFonts w:ascii="仿宋_GB2312" w:hAnsi="仿宋_GB2312" w:eastAsia="仿宋_GB2312" w:cs="仿宋_GB2312"/>
                <w:sz w:val="28"/>
                <w:szCs w:val="28"/>
              </w:rPr>
            </w:pPr>
            <w:r>
              <w:rPr>
                <w:rFonts w:hint="eastAsia" w:ascii="仿宋_GB2312" w:hAnsi="仿宋_GB2312" w:eastAsia="仿宋_GB2312" w:cs="仿宋_GB2312"/>
                <w:spacing w:val="-5"/>
                <w:sz w:val="28"/>
                <w:szCs w:val="28"/>
              </w:rPr>
              <w:t>工作单位</w:t>
            </w:r>
          </w:p>
        </w:tc>
        <w:tc>
          <w:tcPr>
            <w:tcW w:w="3190" w:type="dxa"/>
            <w:gridSpan w:val="3"/>
          </w:tcPr>
          <w:p>
            <w:pPr>
              <w:pStyle w:val="12"/>
              <w:rPr>
                <w:rFonts w:ascii="仿宋_GB2312" w:hAnsi="仿宋_GB2312" w:eastAsia="仿宋_GB2312" w:cs="仿宋_GB2312"/>
              </w:rPr>
            </w:pPr>
          </w:p>
        </w:tc>
        <w:tc>
          <w:tcPr>
            <w:tcW w:w="1445" w:type="dxa"/>
          </w:tcPr>
          <w:p>
            <w:pPr>
              <w:spacing w:before="191" w:line="216" w:lineRule="auto"/>
              <w:ind w:left="183"/>
              <w:rPr>
                <w:rFonts w:ascii="仿宋_GB2312" w:hAnsi="仿宋_GB2312" w:eastAsia="仿宋_GB2312" w:cs="仿宋_GB2312"/>
                <w:sz w:val="28"/>
                <w:szCs w:val="28"/>
              </w:rPr>
            </w:pPr>
            <w:r>
              <w:rPr>
                <w:rFonts w:hint="eastAsia" w:ascii="仿宋_GB2312" w:hAnsi="仿宋_GB2312" w:eastAsia="仿宋_GB2312" w:cs="仿宋_GB2312"/>
                <w:spacing w:val="-6"/>
                <w:sz w:val="28"/>
                <w:szCs w:val="28"/>
              </w:rPr>
              <w:t>职务职称</w:t>
            </w:r>
          </w:p>
        </w:tc>
        <w:tc>
          <w:tcPr>
            <w:tcW w:w="3122" w:type="dxa"/>
            <w:gridSpan w:val="3"/>
          </w:tcPr>
          <w:p>
            <w:pPr>
              <w:pStyle w:val="12"/>
              <w:rPr>
                <w:rFonts w:ascii="仿宋_GB2312" w:hAnsi="仿宋_GB2312" w:eastAsia="仿宋_GB2312" w:cs="仿宋_GB231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7" w:hRule="atLeast"/>
        </w:trPr>
        <w:tc>
          <w:tcPr>
            <w:tcW w:w="1378" w:type="dxa"/>
          </w:tcPr>
          <w:p>
            <w:pPr>
              <w:spacing w:before="216" w:line="218" w:lineRule="auto"/>
              <w:ind w:left="150"/>
              <w:rPr>
                <w:rFonts w:ascii="仿宋_GB2312" w:hAnsi="仿宋_GB2312" w:eastAsia="仿宋_GB2312" w:cs="仿宋_GB2312"/>
                <w:sz w:val="28"/>
                <w:szCs w:val="28"/>
              </w:rPr>
            </w:pPr>
            <w:r>
              <w:rPr>
                <w:rFonts w:hint="eastAsia" w:ascii="仿宋_GB2312" w:hAnsi="仿宋_GB2312" w:eastAsia="仿宋_GB2312" w:cs="仿宋_GB2312"/>
                <w:spacing w:val="-6"/>
                <w:sz w:val="28"/>
                <w:szCs w:val="28"/>
              </w:rPr>
              <w:t>手机号码</w:t>
            </w:r>
          </w:p>
        </w:tc>
        <w:tc>
          <w:tcPr>
            <w:tcW w:w="3190" w:type="dxa"/>
            <w:gridSpan w:val="3"/>
          </w:tcPr>
          <w:p>
            <w:pPr>
              <w:pStyle w:val="12"/>
              <w:rPr>
                <w:rFonts w:ascii="仿宋_GB2312" w:hAnsi="仿宋_GB2312" w:eastAsia="仿宋_GB2312" w:cs="仿宋_GB2312"/>
              </w:rPr>
            </w:pPr>
          </w:p>
        </w:tc>
        <w:tc>
          <w:tcPr>
            <w:tcW w:w="1445" w:type="dxa"/>
          </w:tcPr>
          <w:p>
            <w:pPr>
              <w:spacing w:before="217" w:line="216" w:lineRule="auto"/>
              <w:ind w:left="203"/>
              <w:rPr>
                <w:rFonts w:ascii="仿宋_GB2312" w:hAnsi="仿宋_GB2312" w:eastAsia="仿宋_GB2312" w:cs="仿宋_GB2312"/>
                <w:sz w:val="28"/>
                <w:szCs w:val="28"/>
              </w:rPr>
            </w:pPr>
            <w:r>
              <w:rPr>
                <w:rFonts w:hint="eastAsia" w:ascii="仿宋_GB2312" w:hAnsi="仿宋_GB2312" w:eastAsia="仿宋_GB2312" w:cs="仿宋_GB2312"/>
                <w:spacing w:val="-11"/>
                <w:sz w:val="28"/>
                <w:szCs w:val="28"/>
              </w:rPr>
              <w:t>电子邮箱</w:t>
            </w:r>
          </w:p>
        </w:tc>
        <w:tc>
          <w:tcPr>
            <w:tcW w:w="3122" w:type="dxa"/>
            <w:gridSpan w:val="3"/>
          </w:tcPr>
          <w:p>
            <w:pPr>
              <w:pStyle w:val="12"/>
              <w:rPr>
                <w:rFonts w:ascii="仿宋_GB2312" w:hAnsi="仿宋_GB2312" w:eastAsia="仿宋_GB2312" w:cs="仿宋_GB231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378" w:type="dxa"/>
          </w:tcPr>
          <w:p>
            <w:pPr>
              <w:spacing w:before="212" w:line="219" w:lineRule="auto"/>
              <w:ind w:left="144"/>
              <w:rPr>
                <w:rFonts w:ascii="仿宋_GB2312" w:hAnsi="仿宋_GB2312" w:eastAsia="仿宋_GB2312" w:cs="仿宋_GB2312"/>
                <w:sz w:val="28"/>
                <w:szCs w:val="28"/>
              </w:rPr>
            </w:pPr>
            <w:r>
              <w:rPr>
                <w:rFonts w:hint="eastAsia" w:ascii="仿宋_GB2312" w:hAnsi="仿宋_GB2312" w:eastAsia="仿宋_GB2312" w:cs="仿宋_GB2312"/>
                <w:spacing w:val="-5"/>
                <w:sz w:val="28"/>
                <w:szCs w:val="28"/>
              </w:rPr>
              <w:t>通讯地址</w:t>
            </w:r>
          </w:p>
        </w:tc>
        <w:tc>
          <w:tcPr>
            <w:tcW w:w="4635" w:type="dxa"/>
            <w:gridSpan w:val="4"/>
          </w:tcPr>
          <w:p>
            <w:pPr>
              <w:pStyle w:val="12"/>
              <w:rPr>
                <w:rFonts w:ascii="仿宋_GB2312" w:hAnsi="仿宋_GB2312" w:eastAsia="仿宋_GB2312" w:cs="仿宋_GB2312"/>
              </w:rPr>
            </w:pPr>
          </w:p>
        </w:tc>
        <w:tc>
          <w:tcPr>
            <w:tcW w:w="1019" w:type="dxa"/>
          </w:tcPr>
          <w:p>
            <w:pPr>
              <w:spacing w:before="212" w:line="217" w:lineRule="auto"/>
              <w:ind w:left="250"/>
              <w:rPr>
                <w:rFonts w:ascii="仿宋_GB2312" w:hAnsi="仿宋_GB2312" w:eastAsia="仿宋_GB2312" w:cs="仿宋_GB2312"/>
                <w:sz w:val="28"/>
                <w:szCs w:val="28"/>
              </w:rPr>
            </w:pPr>
            <w:r>
              <w:rPr>
                <w:rFonts w:hint="eastAsia" w:ascii="仿宋_GB2312" w:hAnsi="仿宋_GB2312" w:eastAsia="仿宋_GB2312" w:cs="仿宋_GB2312"/>
                <w:spacing w:val="-11"/>
                <w:sz w:val="28"/>
                <w:szCs w:val="28"/>
              </w:rPr>
              <w:t>邮编</w:t>
            </w:r>
          </w:p>
        </w:tc>
        <w:tc>
          <w:tcPr>
            <w:tcW w:w="2103" w:type="dxa"/>
            <w:gridSpan w:val="2"/>
          </w:tcPr>
          <w:p>
            <w:pPr>
              <w:pStyle w:val="12"/>
              <w:rPr>
                <w:rFonts w:ascii="仿宋_GB2312" w:hAnsi="仿宋_GB2312" w:eastAsia="仿宋_GB2312" w:cs="仿宋_GB231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59" w:hRule="atLeast"/>
        </w:trPr>
        <w:tc>
          <w:tcPr>
            <w:tcW w:w="2928" w:type="dxa"/>
            <w:gridSpan w:val="2"/>
          </w:tcPr>
          <w:p>
            <w:pPr>
              <w:pStyle w:val="12"/>
              <w:spacing w:line="433" w:lineRule="auto"/>
              <w:rPr>
                <w:rFonts w:ascii="仿宋_GB2312" w:hAnsi="仿宋_GB2312" w:eastAsia="仿宋_GB2312" w:cs="仿宋_GB2312"/>
                <w:lang w:eastAsia="zh-CN"/>
              </w:rPr>
            </w:pPr>
          </w:p>
          <w:p>
            <w:pPr>
              <w:spacing w:before="91" w:line="624" w:lineRule="exact"/>
              <w:ind w:left="228"/>
              <w:rPr>
                <w:rFonts w:ascii="仿宋_GB2312" w:hAnsi="仿宋_GB2312" w:eastAsia="仿宋_GB2312" w:cs="仿宋_GB2312"/>
                <w:sz w:val="28"/>
                <w:szCs w:val="28"/>
              </w:rPr>
            </w:pPr>
            <w:r>
              <w:rPr>
                <w:rFonts w:hint="eastAsia" w:ascii="仿宋_GB2312" w:hAnsi="仿宋_GB2312" w:eastAsia="仿宋_GB2312" w:cs="仿宋_GB2312"/>
                <w:spacing w:val="-3"/>
                <w:position w:val="26"/>
                <w:sz w:val="28"/>
                <w:szCs w:val="28"/>
              </w:rPr>
              <w:t>与承担项目相关的主</w:t>
            </w:r>
          </w:p>
          <w:p>
            <w:pPr>
              <w:spacing w:line="215" w:lineRule="auto"/>
              <w:ind w:left="221"/>
              <w:rPr>
                <w:rFonts w:ascii="仿宋_GB2312" w:hAnsi="仿宋_GB2312" w:eastAsia="仿宋_GB2312" w:cs="仿宋_GB2312"/>
                <w:sz w:val="28"/>
                <w:szCs w:val="28"/>
              </w:rPr>
            </w:pPr>
            <w:r>
              <w:rPr>
                <w:rFonts w:hint="eastAsia" w:ascii="仿宋_GB2312" w:hAnsi="仿宋_GB2312" w:eastAsia="仿宋_GB2312" w:cs="仿宋_GB2312"/>
                <w:spacing w:val="-2"/>
                <w:sz w:val="28"/>
                <w:szCs w:val="28"/>
              </w:rPr>
              <w:t>要著作、学术论文等</w:t>
            </w:r>
          </w:p>
        </w:tc>
        <w:tc>
          <w:tcPr>
            <w:tcW w:w="6207" w:type="dxa"/>
            <w:gridSpan w:val="6"/>
          </w:tcPr>
          <w:p>
            <w:pPr>
              <w:pStyle w:val="12"/>
              <w:rPr>
                <w:rFonts w:ascii="仿宋_GB2312" w:hAnsi="仿宋_GB2312" w:eastAsia="仿宋_GB2312" w:cs="仿宋_GB2312"/>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38" w:hRule="atLeast"/>
        </w:trPr>
        <w:tc>
          <w:tcPr>
            <w:tcW w:w="2928" w:type="dxa"/>
            <w:gridSpan w:val="2"/>
          </w:tcPr>
          <w:p>
            <w:pPr>
              <w:spacing w:before="257" w:line="218" w:lineRule="auto"/>
              <w:ind w:left="224"/>
              <w:rPr>
                <w:rFonts w:ascii="仿宋_GB2312" w:hAnsi="仿宋_GB2312" w:eastAsia="仿宋_GB2312" w:cs="仿宋_GB2312"/>
                <w:sz w:val="28"/>
                <w:szCs w:val="28"/>
              </w:rPr>
            </w:pPr>
            <w:r>
              <w:rPr>
                <w:rFonts w:hint="eastAsia" w:ascii="仿宋_GB2312" w:hAnsi="仿宋_GB2312" w:eastAsia="仿宋_GB2312" w:cs="仿宋_GB2312"/>
                <w:spacing w:val="-3"/>
                <w:sz w:val="28"/>
                <w:szCs w:val="28"/>
              </w:rPr>
              <w:t>主持或参加的与承担</w:t>
            </w:r>
          </w:p>
          <w:p>
            <w:pPr>
              <w:spacing w:before="293" w:line="217" w:lineRule="auto"/>
              <w:ind w:left="122"/>
              <w:rPr>
                <w:rFonts w:ascii="仿宋_GB2312" w:hAnsi="仿宋_GB2312" w:eastAsia="仿宋_GB2312" w:cs="仿宋_GB2312"/>
                <w:sz w:val="28"/>
                <w:szCs w:val="28"/>
              </w:rPr>
            </w:pPr>
            <w:r>
              <w:rPr>
                <w:rFonts w:hint="eastAsia" w:ascii="仿宋_GB2312" w:hAnsi="仿宋_GB2312" w:eastAsia="仿宋_GB2312" w:cs="仿宋_GB2312"/>
                <w:spacing w:val="-10"/>
                <w:sz w:val="28"/>
                <w:szCs w:val="28"/>
              </w:rPr>
              <w:t>项目相关重大项目、课</w:t>
            </w:r>
          </w:p>
          <w:p>
            <w:pPr>
              <w:spacing w:before="295" w:line="216" w:lineRule="auto"/>
              <w:ind w:left="775"/>
              <w:rPr>
                <w:rFonts w:ascii="仿宋_GB2312" w:hAnsi="仿宋_GB2312" w:eastAsia="仿宋_GB2312" w:cs="仿宋_GB2312"/>
                <w:sz w:val="28"/>
                <w:szCs w:val="28"/>
              </w:rPr>
            </w:pPr>
            <w:r>
              <w:rPr>
                <w:rFonts w:hint="eastAsia" w:ascii="仿宋_GB2312" w:hAnsi="仿宋_GB2312" w:eastAsia="仿宋_GB2312" w:cs="仿宋_GB2312"/>
                <w:spacing w:val="-3"/>
                <w:sz w:val="28"/>
                <w:szCs w:val="28"/>
              </w:rPr>
              <w:t>题情况简述</w:t>
            </w:r>
          </w:p>
        </w:tc>
        <w:tc>
          <w:tcPr>
            <w:tcW w:w="6207" w:type="dxa"/>
            <w:gridSpan w:val="6"/>
          </w:tcPr>
          <w:p>
            <w:pPr>
              <w:pStyle w:val="12"/>
              <w:rPr>
                <w:rFonts w:ascii="仿宋_GB2312" w:hAnsi="仿宋_GB2312" w:eastAsia="仿宋_GB2312" w:cs="仿宋_GB231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51" w:hRule="atLeast"/>
        </w:trPr>
        <w:tc>
          <w:tcPr>
            <w:tcW w:w="2928" w:type="dxa"/>
            <w:gridSpan w:val="2"/>
          </w:tcPr>
          <w:p>
            <w:pPr>
              <w:spacing w:before="326" w:line="624" w:lineRule="exact"/>
              <w:ind w:left="228"/>
              <w:rPr>
                <w:rFonts w:ascii="仿宋_GB2312" w:hAnsi="仿宋_GB2312" w:eastAsia="仿宋_GB2312" w:cs="仿宋_GB2312"/>
                <w:sz w:val="28"/>
                <w:szCs w:val="28"/>
              </w:rPr>
            </w:pPr>
            <w:r>
              <w:rPr>
                <w:rFonts w:hint="eastAsia" w:ascii="仿宋_GB2312" w:hAnsi="仿宋_GB2312" w:eastAsia="仿宋_GB2312" w:cs="仿宋_GB2312"/>
                <w:spacing w:val="-3"/>
                <w:position w:val="26"/>
                <w:sz w:val="28"/>
                <w:szCs w:val="28"/>
              </w:rPr>
              <w:t>与承担项目相关的省</w:t>
            </w:r>
          </w:p>
          <w:p>
            <w:pPr>
              <w:spacing w:before="1" w:line="217" w:lineRule="auto"/>
              <w:ind w:left="351"/>
              <w:rPr>
                <w:rFonts w:ascii="仿宋_GB2312" w:hAnsi="仿宋_GB2312" w:eastAsia="仿宋_GB2312" w:cs="仿宋_GB2312"/>
                <w:sz w:val="28"/>
                <w:szCs w:val="28"/>
              </w:rPr>
            </w:pPr>
            <w:r>
              <w:rPr>
                <w:rFonts w:hint="eastAsia" w:ascii="仿宋_GB2312" w:hAnsi="仿宋_GB2312" w:eastAsia="仿宋_GB2312" w:cs="仿宋_GB2312"/>
                <w:spacing w:val="-2"/>
                <w:sz w:val="28"/>
                <w:szCs w:val="28"/>
              </w:rPr>
              <w:t>部级以上奖励情况</w:t>
            </w:r>
          </w:p>
        </w:tc>
        <w:tc>
          <w:tcPr>
            <w:tcW w:w="6207" w:type="dxa"/>
            <w:gridSpan w:val="6"/>
          </w:tcPr>
          <w:p>
            <w:pPr>
              <w:pStyle w:val="12"/>
              <w:rPr>
                <w:rFonts w:ascii="仿宋_GB2312" w:hAnsi="仿宋_GB2312" w:eastAsia="仿宋_GB2312" w:cs="仿宋_GB2312"/>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93" w:hRule="atLeast"/>
        </w:trPr>
        <w:tc>
          <w:tcPr>
            <w:tcW w:w="2928" w:type="dxa"/>
            <w:gridSpan w:val="2"/>
          </w:tcPr>
          <w:p>
            <w:pPr>
              <w:pStyle w:val="12"/>
              <w:spacing w:line="286" w:lineRule="auto"/>
              <w:rPr>
                <w:rFonts w:ascii="仿宋_GB2312" w:hAnsi="仿宋_GB2312" w:eastAsia="仿宋_GB2312" w:cs="仿宋_GB2312"/>
                <w:lang w:eastAsia="zh-CN"/>
              </w:rPr>
            </w:pPr>
          </w:p>
          <w:p>
            <w:pPr>
              <w:pStyle w:val="12"/>
              <w:spacing w:line="287" w:lineRule="auto"/>
              <w:rPr>
                <w:rFonts w:ascii="仿宋_GB2312" w:hAnsi="仿宋_GB2312" w:eastAsia="仿宋_GB2312" w:cs="仿宋_GB2312"/>
                <w:lang w:eastAsia="zh-CN"/>
              </w:rPr>
            </w:pPr>
          </w:p>
          <w:p>
            <w:pPr>
              <w:pStyle w:val="12"/>
              <w:spacing w:line="287" w:lineRule="auto"/>
              <w:rPr>
                <w:rFonts w:ascii="仿宋_GB2312" w:hAnsi="仿宋_GB2312" w:eastAsia="仿宋_GB2312" w:cs="仿宋_GB2312"/>
                <w:lang w:eastAsia="zh-CN"/>
              </w:rPr>
            </w:pPr>
          </w:p>
          <w:p>
            <w:pPr>
              <w:spacing w:before="91" w:line="215" w:lineRule="auto"/>
              <w:ind w:left="360"/>
              <w:rPr>
                <w:rFonts w:ascii="仿宋_GB2312" w:hAnsi="仿宋_GB2312" w:eastAsia="仿宋_GB2312" w:cs="仿宋_GB2312"/>
                <w:sz w:val="28"/>
                <w:szCs w:val="28"/>
              </w:rPr>
            </w:pPr>
            <w:r>
              <w:rPr>
                <w:rFonts w:hint="eastAsia" w:ascii="仿宋_GB2312" w:hAnsi="仿宋_GB2312" w:eastAsia="仿宋_GB2312" w:cs="仿宋_GB2312"/>
                <w:spacing w:val="-3"/>
                <w:sz w:val="28"/>
                <w:szCs w:val="28"/>
              </w:rPr>
              <w:t>专家所在单位意见</w:t>
            </w:r>
          </w:p>
        </w:tc>
        <w:tc>
          <w:tcPr>
            <w:tcW w:w="6207" w:type="dxa"/>
            <w:gridSpan w:val="6"/>
          </w:tcPr>
          <w:p>
            <w:pPr>
              <w:pStyle w:val="12"/>
              <w:spacing w:line="396" w:lineRule="auto"/>
              <w:rPr>
                <w:rFonts w:ascii="仿宋_GB2312" w:hAnsi="仿宋_GB2312" w:eastAsia="仿宋_GB2312" w:cs="仿宋_GB2312"/>
                <w:lang w:eastAsia="zh-CN"/>
              </w:rPr>
            </w:pPr>
          </w:p>
          <w:p>
            <w:pPr>
              <w:spacing w:before="91" w:line="216" w:lineRule="auto"/>
              <w:ind w:left="123"/>
              <w:rPr>
                <w:rFonts w:ascii="仿宋_GB2312" w:hAnsi="仿宋_GB2312" w:eastAsia="仿宋_GB2312" w:cs="仿宋_GB2312"/>
                <w:sz w:val="28"/>
                <w:szCs w:val="28"/>
              </w:rPr>
            </w:pPr>
            <w:r>
              <w:rPr>
                <w:rFonts w:hint="eastAsia" w:ascii="仿宋_GB2312" w:hAnsi="仿宋_GB2312" w:eastAsia="仿宋_GB2312" w:cs="仿宋_GB2312"/>
                <w:sz w:val="28"/>
                <w:szCs w:val="28"/>
              </w:rPr>
              <w:t>单位法定代表人（签章）：   单位公章</w:t>
            </w:r>
          </w:p>
          <w:p>
            <w:pPr>
              <w:pStyle w:val="12"/>
              <w:spacing w:line="274" w:lineRule="auto"/>
              <w:rPr>
                <w:rFonts w:ascii="仿宋_GB2312" w:hAnsi="仿宋_GB2312" w:eastAsia="仿宋_GB2312" w:cs="仿宋_GB2312"/>
                <w:lang w:eastAsia="zh-CN"/>
              </w:rPr>
            </w:pPr>
          </w:p>
          <w:p>
            <w:pPr>
              <w:pStyle w:val="12"/>
              <w:spacing w:line="274" w:lineRule="auto"/>
              <w:rPr>
                <w:rFonts w:ascii="仿宋_GB2312" w:hAnsi="仿宋_GB2312" w:eastAsia="仿宋_GB2312" w:cs="仿宋_GB2312"/>
                <w:lang w:eastAsia="zh-CN"/>
              </w:rPr>
            </w:pPr>
          </w:p>
          <w:p>
            <w:pPr>
              <w:pStyle w:val="12"/>
              <w:spacing w:line="275" w:lineRule="auto"/>
              <w:rPr>
                <w:rFonts w:ascii="仿宋_GB2312" w:hAnsi="仿宋_GB2312" w:eastAsia="仿宋_GB2312" w:cs="仿宋_GB2312"/>
                <w:lang w:eastAsia="zh-CN"/>
              </w:rPr>
            </w:pPr>
          </w:p>
          <w:p>
            <w:pPr>
              <w:spacing w:before="91" w:line="218" w:lineRule="auto"/>
              <w:ind w:left="3535"/>
              <w:rPr>
                <w:rFonts w:ascii="仿宋_GB2312" w:hAnsi="仿宋_GB2312" w:eastAsia="仿宋_GB2312" w:cs="仿宋_GB2312"/>
                <w:sz w:val="28"/>
                <w:szCs w:val="28"/>
              </w:rPr>
            </w:pPr>
            <w:r>
              <w:rPr>
                <w:rFonts w:hint="eastAsia" w:ascii="仿宋_GB2312" w:hAnsi="仿宋_GB2312" w:eastAsia="仿宋_GB2312" w:cs="仿宋_GB2312"/>
                <w:spacing w:val="-13"/>
                <w:sz w:val="28"/>
                <w:szCs w:val="28"/>
              </w:rPr>
              <w:t>年   月   日</w:t>
            </w:r>
          </w:p>
        </w:tc>
      </w:tr>
    </w:tbl>
    <w:p>
      <w:pPr>
        <w:rPr>
          <w:rFonts w:ascii="Arial"/>
        </w:rPr>
      </w:pPr>
    </w:p>
    <w:p>
      <w:pPr>
        <w:rPr>
          <w:rFonts w:ascii="Arial" w:hAnsi="Arial" w:eastAsia="Arial" w:cs="Arial"/>
          <w:szCs w:val="21"/>
        </w:rPr>
        <w:sectPr>
          <w:pgSz w:w="11906" w:h="16839"/>
          <w:pgMar w:top="1431" w:right="1383" w:bottom="0" w:left="1382" w:header="0" w:footer="0" w:gutter="0"/>
          <w:cols w:space="720" w:num="1"/>
        </w:sectPr>
      </w:pPr>
    </w:p>
    <w:p>
      <w:pPr>
        <w:rPr>
          <w:rFonts w:ascii="黑体" w:hAnsi="黑体" w:eastAsia="黑体" w:cs="黑体"/>
          <w:spacing w:val="5"/>
          <w:position w:val="23"/>
          <w:sz w:val="32"/>
          <w:szCs w:val="32"/>
        </w:rPr>
      </w:pPr>
      <w:r>
        <w:rPr>
          <w:rFonts w:hint="eastAsia" w:ascii="黑体" w:hAnsi="黑体" w:eastAsia="黑体" w:cs="黑体"/>
          <w:spacing w:val="5"/>
          <w:position w:val="23"/>
          <w:sz w:val="32"/>
          <w:szCs w:val="32"/>
        </w:rPr>
        <w:t>四、任务分工</w:t>
      </w:r>
    </w:p>
    <w:p>
      <w:pPr>
        <w:pStyle w:val="4"/>
        <w:rPr>
          <w:rFonts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（一）协同单位</w:t>
      </w:r>
    </w:p>
    <w:p>
      <w:pPr>
        <w:spacing w:line="99" w:lineRule="exact"/>
      </w:pPr>
    </w:p>
    <w:tbl>
      <w:tblPr>
        <w:tblStyle w:val="11"/>
        <w:tblW w:w="862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04"/>
        <w:gridCol w:w="1684"/>
        <w:gridCol w:w="2114"/>
        <w:gridCol w:w="1539"/>
        <w:gridCol w:w="248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0" w:hRule="atLeast"/>
          <w:jc w:val="center"/>
        </w:trPr>
        <w:tc>
          <w:tcPr>
            <w:tcW w:w="804" w:type="dxa"/>
            <w:vAlign w:val="center"/>
          </w:tcPr>
          <w:p>
            <w:pPr>
              <w:jc w:val="center"/>
              <w:rPr>
                <w:sz w:val="28"/>
                <w:szCs w:val="28"/>
              </w:rPr>
            </w:pPr>
            <w:r>
              <w:rPr>
                <w:sz w:val="28"/>
                <w:szCs w:val="28"/>
              </w:rPr>
              <w:t>序号</w:t>
            </w:r>
          </w:p>
        </w:tc>
        <w:tc>
          <w:tcPr>
            <w:tcW w:w="1684" w:type="dxa"/>
            <w:vAlign w:val="center"/>
          </w:tcPr>
          <w:p>
            <w:pPr>
              <w:jc w:val="center"/>
              <w:rPr>
                <w:sz w:val="28"/>
                <w:szCs w:val="28"/>
              </w:rPr>
            </w:pPr>
            <w:r>
              <w:rPr>
                <w:sz w:val="28"/>
                <w:szCs w:val="28"/>
              </w:rPr>
              <w:t>参加性质</w:t>
            </w:r>
          </w:p>
          <w:p>
            <w:pPr>
              <w:jc w:val="center"/>
              <w:rPr>
                <w:sz w:val="28"/>
                <w:szCs w:val="28"/>
              </w:rPr>
            </w:pPr>
            <w:r>
              <w:rPr>
                <w:sz w:val="28"/>
                <w:szCs w:val="28"/>
              </w:rPr>
              <w:t>（主持/协作）</w:t>
            </w:r>
          </w:p>
        </w:tc>
        <w:tc>
          <w:tcPr>
            <w:tcW w:w="2114" w:type="dxa"/>
            <w:vAlign w:val="center"/>
          </w:tcPr>
          <w:p>
            <w:pPr>
              <w:jc w:val="center"/>
              <w:rPr>
                <w:sz w:val="28"/>
                <w:szCs w:val="28"/>
              </w:rPr>
            </w:pPr>
            <w:r>
              <w:rPr>
                <w:sz w:val="28"/>
                <w:szCs w:val="28"/>
              </w:rPr>
              <w:t>单位名称</w:t>
            </w:r>
          </w:p>
        </w:tc>
        <w:tc>
          <w:tcPr>
            <w:tcW w:w="1539" w:type="dxa"/>
            <w:vAlign w:val="center"/>
          </w:tcPr>
          <w:p>
            <w:pPr>
              <w:jc w:val="center"/>
              <w:rPr>
                <w:sz w:val="28"/>
                <w:szCs w:val="28"/>
              </w:rPr>
            </w:pPr>
            <w:r>
              <w:rPr>
                <w:sz w:val="28"/>
                <w:szCs w:val="28"/>
              </w:rPr>
              <w:t>负责人</w:t>
            </w:r>
          </w:p>
        </w:tc>
        <w:tc>
          <w:tcPr>
            <w:tcW w:w="2485" w:type="dxa"/>
            <w:vAlign w:val="center"/>
          </w:tcPr>
          <w:p>
            <w:pPr>
              <w:jc w:val="center"/>
              <w:rPr>
                <w:sz w:val="28"/>
                <w:szCs w:val="28"/>
              </w:rPr>
            </w:pPr>
            <w:r>
              <w:rPr>
                <w:sz w:val="28"/>
                <w:szCs w:val="28"/>
              </w:rPr>
              <w:t>任务分工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9" w:hRule="atLeast"/>
          <w:jc w:val="center"/>
        </w:trPr>
        <w:tc>
          <w:tcPr>
            <w:tcW w:w="804" w:type="dxa"/>
            <w:vAlign w:val="center"/>
          </w:tcPr>
          <w:p>
            <w:pPr>
              <w:jc w:val="center"/>
              <w:rPr>
                <w:sz w:val="28"/>
                <w:szCs w:val="28"/>
              </w:rPr>
            </w:pPr>
            <w:r>
              <w:rPr>
                <w:sz w:val="28"/>
                <w:szCs w:val="28"/>
              </w:rPr>
              <w:t>1</w:t>
            </w:r>
          </w:p>
        </w:tc>
        <w:tc>
          <w:tcPr>
            <w:tcW w:w="1684" w:type="dxa"/>
            <w:vAlign w:val="center"/>
          </w:tcPr>
          <w:p>
            <w:pPr>
              <w:jc w:val="center"/>
              <w:rPr>
                <w:sz w:val="28"/>
                <w:szCs w:val="28"/>
              </w:rPr>
            </w:pPr>
          </w:p>
        </w:tc>
        <w:tc>
          <w:tcPr>
            <w:tcW w:w="2114" w:type="dxa"/>
            <w:vAlign w:val="center"/>
          </w:tcPr>
          <w:p>
            <w:pPr>
              <w:jc w:val="center"/>
              <w:rPr>
                <w:sz w:val="28"/>
                <w:szCs w:val="28"/>
              </w:rPr>
            </w:pPr>
          </w:p>
        </w:tc>
        <w:tc>
          <w:tcPr>
            <w:tcW w:w="1539" w:type="dxa"/>
            <w:vAlign w:val="center"/>
          </w:tcPr>
          <w:p>
            <w:pPr>
              <w:jc w:val="center"/>
              <w:rPr>
                <w:sz w:val="28"/>
                <w:szCs w:val="28"/>
              </w:rPr>
            </w:pPr>
          </w:p>
        </w:tc>
        <w:tc>
          <w:tcPr>
            <w:tcW w:w="2485" w:type="dxa"/>
            <w:vAlign w:val="center"/>
          </w:tcPr>
          <w:p>
            <w:pPr>
              <w:jc w:val="center"/>
              <w:rPr>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9" w:hRule="atLeast"/>
          <w:jc w:val="center"/>
        </w:trPr>
        <w:tc>
          <w:tcPr>
            <w:tcW w:w="804" w:type="dxa"/>
            <w:vAlign w:val="center"/>
          </w:tcPr>
          <w:p>
            <w:pPr>
              <w:jc w:val="center"/>
              <w:rPr>
                <w:sz w:val="28"/>
                <w:szCs w:val="28"/>
              </w:rPr>
            </w:pPr>
            <w:r>
              <w:rPr>
                <w:sz w:val="28"/>
                <w:szCs w:val="28"/>
              </w:rPr>
              <w:t>2</w:t>
            </w:r>
          </w:p>
        </w:tc>
        <w:tc>
          <w:tcPr>
            <w:tcW w:w="1684" w:type="dxa"/>
            <w:vAlign w:val="center"/>
          </w:tcPr>
          <w:p>
            <w:pPr>
              <w:jc w:val="center"/>
              <w:rPr>
                <w:sz w:val="28"/>
                <w:szCs w:val="28"/>
              </w:rPr>
            </w:pPr>
          </w:p>
        </w:tc>
        <w:tc>
          <w:tcPr>
            <w:tcW w:w="2114" w:type="dxa"/>
            <w:vAlign w:val="center"/>
          </w:tcPr>
          <w:p>
            <w:pPr>
              <w:jc w:val="center"/>
              <w:rPr>
                <w:sz w:val="28"/>
                <w:szCs w:val="28"/>
              </w:rPr>
            </w:pPr>
          </w:p>
        </w:tc>
        <w:tc>
          <w:tcPr>
            <w:tcW w:w="1539" w:type="dxa"/>
            <w:vAlign w:val="center"/>
          </w:tcPr>
          <w:p>
            <w:pPr>
              <w:jc w:val="center"/>
              <w:rPr>
                <w:sz w:val="28"/>
                <w:szCs w:val="28"/>
              </w:rPr>
            </w:pPr>
          </w:p>
        </w:tc>
        <w:tc>
          <w:tcPr>
            <w:tcW w:w="2485" w:type="dxa"/>
            <w:vAlign w:val="center"/>
          </w:tcPr>
          <w:p>
            <w:pPr>
              <w:jc w:val="center"/>
              <w:rPr>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9" w:hRule="atLeast"/>
          <w:jc w:val="center"/>
        </w:trPr>
        <w:tc>
          <w:tcPr>
            <w:tcW w:w="804" w:type="dxa"/>
            <w:vAlign w:val="center"/>
          </w:tcPr>
          <w:p>
            <w:pPr>
              <w:jc w:val="center"/>
              <w:rPr>
                <w:sz w:val="28"/>
                <w:szCs w:val="28"/>
              </w:rPr>
            </w:pPr>
            <w:r>
              <w:rPr>
                <w:sz w:val="28"/>
                <w:szCs w:val="28"/>
              </w:rPr>
              <w:t>3</w:t>
            </w:r>
          </w:p>
        </w:tc>
        <w:tc>
          <w:tcPr>
            <w:tcW w:w="1684" w:type="dxa"/>
            <w:vAlign w:val="center"/>
          </w:tcPr>
          <w:p>
            <w:pPr>
              <w:jc w:val="center"/>
              <w:rPr>
                <w:sz w:val="28"/>
                <w:szCs w:val="28"/>
              </w:rPr>
            </w:pPr>
          </w:p>
        </w:tc>
        <w:tc>
          <w:tcPr>
            <w:tcW w:w="2114" w:type="dxa"/>
            <w:vAlign w:val="center"/>
          </w:tcPr>
          <w:p>
            <w:pPr>
              <w:jc w:val="center"/>
              <w:rPr>
                <w:sz w:val="28"/>
                <w:szCs w:val="28"/>
              </w:rPr>
            </w:pPr>
          </w:p>
        </w:tc>
        <w:tc>
          <w:tcPr>
            <w:tcW w:w="1539" w:type="dxa"/>
            <w:vAlign w:val="center"/>
          </w:tcPr>
          <w:p>
            <w:pPr>
              <w:jc w:val="center"/>
              <w:rPr>
                <w:sz w:val="28"/>
                <w:szCs w:val="28"/>
              </w:rPr>
            </w:pPr>
          </w:p>
        </w:tc>
        <w:tc>
          <w:tcPr>
            <w:tcW w:w="2485" w:type="dxa"/>
            <w:vAlign w:val="center"/>
          </w:tcPr>
          <w:p>
            <w:pPr>
              <w:jc w:val="center"/>
              <w:rPr>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jc w:val="center"/>
        </w:trPr>
        <w:tc>
          <w:tcPr>
            <w:tcW w:w="804" w:type="dxa"/>
            <w:vAlign w:val="center"/>
          </w:tcPr>
          <w:p>
            <w:pPr>
              <w:jc w:val="center"/>
              <w:rPr>
                <w:sz w:val="28"/>
                <w:szCs w:val="28"/>
              </w:rPr>
            </w:pPr>
            <w:r>
              <w:rPr>
                <w:sz w:val="28"/>
                <w:szCs w:val="28"/>
              </w:rPr>
              <w:t>......</w:t>
            </w:r>
          </w:p>
        </w:tc>
        <w:tc>
          <w:tcPr>
            <w:tcW w:w="1684" w:type="dxa"/>
            <w:vAlign w:val="center"/>
          </w:tcPr>
          <w:p>
            <w:pPr>
              <w:jc w:val="center"/>
              <w:rPr>
                <w:sz w:val="28"/>
                <w:szCs w:val="28"/>
              </w:rPr>
            </w:pPr>
          </w:p>
        </w:tc>
        <w:tc>
          <w:tcPr>
            <w:tcW w:w="2114" w:type="dxa"/>
            <w:vAlign w:val="center"/>
          </w:tcPr>
          <w:p>
            <w:pPr>
              <w:jc w:val="center"/>
              <w:rPr>
                <w:sz w:val="28"/>
                <w:szCs w:val="28"/>
              </w:rPr>
            </w:pPr>
          </w:p>
        </w:tc>
        <w:tc>
          <w:tcPr>
            <w:tcW w:w="1539" w:type="dxa"/>
            <w:vAlign w:val="center"/>
          </w:tcPr>
          <w:p>
            <w:pPr>
              <w:jc w:val="center"/>
              <w:rPr>
                <w:sz w:val="28"/>
                <w:szCs w:val="28"/>
              </w:rPr>
            </w:pPr>
          </w:p>
        </w:tc>
        <w:tc>
          <w:tcPr>
            <w:tcW w:w="2485" w:type="dxa"/>
            <w:vAlign w:val="center"/>
          </w:tcPr>
          <w:p>
            <w:pPr>
              <w:jc w:val="center"/>
              <w:rPr>
                <w:sz w:val="28"/>
                <w:szCs w:val="28"/>
              </w:rPr>
            </w:pPr>
          </w:p>
        </w:tc>
      </w:tr>
    </w:tbl>
    <w:p>
      <w:pPr>
        <w:pStyle w:val="4"/>
        <w:rPr>
          <w:rFonts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（二）项目组成员</w:t>
      </w:r>
    </w:p>
    <w:p>
      <w:pPr>
        <w:spacing w:line="92" w:lineRule="exact"/>
      </w:pPr>
    </w:p>
    <w:tbl>
      <w:tblPr>
        <w:tblStyle w:val="11"/>
        <w:tblW w:w="863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9"/>
        <w:gridCol w:w="976"/>
        <w:gridCol w:w="915"/>
        <w:gridCol w:w="1605"/>
        <w:gridCol w:w="820"/>
        <w:gridCol w:w="2253"/>
        <w:gridCol w:w="131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749" w:type="dxa"/>
            <w:vAlign w:val="center"/>
          </w:tcPr>
          <w:p>
            <w:pPr>
              <w:jc w:val="center"/>
              <w:rPr>
                <w:sz w:val="28"/>
                <w:szCs w:val="28"/>
              </w:rPr>
            </w:pPr>
            <w:r>
              <w:rPr>
                <w:sz w:val="28"/>
                <w:szCs w:val="28"/>
              </w:rPr>
              <w:t>序号</w:t>
            </w:r>
          </w:p>
        </w:tc>
        <w:tc>
          <w:tcPr>
            <w:tcW w:w="976" w:type="dxa"/>
            <w:vAlign w:val="center"/>
          </w:tcPr>
          <w:p>
            <w:pPr>
              <w:jc w:val="center"/>
              <w:rPr>
                <w:sz w:val="28"/>
                <w:szCs w:val="28"/>
              </w:rPr>
            </w:pPr>
            <w:r>
              <w:rPr>
                <w:sz w:val="28"/>
                <w:szCs w:val="28"/>
              </w:rPr>
              <w:t>姓名</w:t>
            </w:r>
          </w:p>
        </w:tc>
        <w:tc>
          <w:tcPr>
            <w:tcW w:w="915" w:type="dxa"/>
            <w:vAlign w:val="center"/>
          </w:tcPr>
          <w:p>
            <w:pPr>
              <w:jc w:val="center"/>
              <w:rPr>
                <w:sz w:val="28"/>
                <w:szCs w:val="28"/>
              </w:rPr>
            </w:pPr>
            <w:r>
              <w:rPr>
                <w:sz w:val="28"/>
                <w:szCs w:val="28"/>
              </w:rPr>
              <w:t>性别</w:t>
            </w:r>
          </w:p>
        </w:tc>
        <w:tc>
          <w:tcPr>
            <w:tcW w:w="1605" w:type="dxa"/>
            <w:vAlign w:val="center"/>
          </w:tcPr>
          <w:p>
            <w:pPr>
              <w:jc w:val="center"/>
              <w:rPr>
                <w:sz w:val="28"/>
                <w:szCs w:val="28"/>
              </w:rPr>
            </w:pPr>
            <w:r>
              <w:rPr>
                <w:sz w:val="28"/>
                <w:szCs w:val="28"/>
              </w:rPr>
              <w:t>工作单位</w:t>
            </w:r>
          </w:p>
        </w:tc>
        <w:tc>
          <w:tcPr>
            <w:tcW w:w="820" w:type="dxa"/>
            <w:vAlign w:val="center"/>
          </w:tcPr>
          <w:p>
            <w:pPr>
              <w:jc w:val="center"/>
              <w:rPr>
                <w:sz w:val="28"/>
                <w:szCs w:val="28"/>
              </w:rPr>
            </w:pPr>
            <w:r>
              <w:rPr>
                <w:sz w:val="28"/>
                <w:szCs w:val="28"/>
              </w:rPr>
              <w:t>职务/职称</w:t>
            </w:r>
          </w:p>
        </w:tc>
        <w:tc>
          <w:tcPr>
            <w:tcW w:w="2253" w:type="dxa"/>
            <w:vAlign w:val="center"/>
          </w:tcPr>
          <w:p>
            <w:pPr>
              <w:jc w:val="center"/>
              <w:rPr>
                <w:sz w:val="28"/>
                <w:szCs w:val="28"/>
              </w:rPr>
            </w:pPr>
            <w:r>
              <w:rPr>
                <w:sz w:val="28"/>
                <w:szCs w:val="28"/>
              </w:rPr>
              <w:t>首席专家、执行专家或推广技术员</w:t>
            </w:r>
          </w:p>
        </w:tc>
        <w:tc>
          <w:tcPr>
            <w:tcW w:w="1315" w:type="dxa"/>
            <w:vAlign w:val="center"/>
          </w:tcPr>
          <w:p>
            <w:pPr>
              <w:jc w:val="center"/>
              <w:rPr>
                <w:sz w:val="28"/>
                <w:szCs w:val="28"/>
              </w:rPr>
            </w:pPr>
            <w:r>
              <w:rPr>
                <w:sz w:val="28"/>
                <w:szCs w:val="28"/>
              </w:rPr>
              <w:t>手机号码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jc w:val="center"/>
        </w:trPr>
        <w:tc>
          <w:tcPr>
            <w:tcW w:w="749" w:type="dxa"/>
            <w:vAlign w:val="center"/>
          </w:tcPr>
          <w:p>
            <w:pPr>
              <w:jc w:val="center"/>
              <w:rPr>
                <w:sz w:val="28"/>
                <w:szCs w:val="28"/>
              </w:rPr>
            </w:pPr>
            <w:r>
              <w:rPr>
                <w:sz w:val="28"/>
                <w:szCs w:val="28"/>
              </w:rPr>
              <w:t>1</w:t>
            </w:r>
          </w:p>
        </w:tc>
        <w:tc>
          <w:tcPr>
            <w:tcW w:w="976" w:type="dxa"/>
            <w:vAlign w:val="center"/>
          </w:tcPr>
          <w:p>
            <w:pPr>
              <w:jc w:val="center"/>
              <w:rPr>
                <w:sz w:val="28"/>
                <w:szCs w:val="28"/>
              </w:rPr>
            </w:pPr>
          </w:p>
        </w:tc>
        <w:tc>
          <w:tcPr>
            <w:tcW w:w="915" w:type="dxa"/>
            <w:vAlign w:val="center"/>
          </w:tcPr>
          <w:p>
            <w:pPr>
              <w:jc w:val="center"/>
              <w:rPr>
                <w:sz w:val="28"/>
                <w:szCs w:val="28"/>
              </w:rPr>
            </w:pPr>
          </w:p>
        </w:tc>
        <w:tc>
          <w:tcPr>
            <w:tcW w:w="1605" w:type="dxa"/>
            <w:vAlign w:val="center"/>
          </w:tcPr>
          <w:p>
            <w:pPr>
              <w:jc w:val="center"/>
              <w:rPr>
                <w:sz w:val="28"/>
                <w:szCs w:val="28"/>
              </w:rPr>
            </w:pPr>
          </w:p>
        </w:tc>
        <w:tc>
          <w:tcPr>
            <w:tcW w:w="820" w:type="dxa"/>
            <w:vAlign w:val="center"/>
          </w:tcPr>
          <w:p>
            <w:pPr>
              <w:jc w:val="center"/>
              <w:rPr>
                <w:sz w:val="28"/>
                <w:szCs w:val="28"/>
              </w:rPr>
            </w:pPr>
          </w:p>
        </w:tc>
        <w:tc>
          <w:tcPr>
            <w:tcW w:w="2253" w:type="dxa"/>
            <w:vAlign w:val="center"/>
          </w:tcPr>
          <w:p>
            <w:pPr>
              <w:jc w:val="center"/>
              <w:rPr>
                <w:sz w:val="28"/>
                <w:szCs w:val="28"/>
              </w:rPr>
            </w:pPr>
          </w:p>
        </w:tc>
        <w:tc>
          <w:tcPr>
            <w:tcW w:w="1315" w:type="dxa"/>
            <w:vAlign w:val="center"/>
          </w:tcPr>
          <w:p>
            <w:pPr>
              <w:jc w:val="center"/>
              <w:rPr>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jc w:val="center"/>
        </w:trPr>
        <w:tc>
          <w:tcPr>
            <w:tcW w:w="749" w:type="dxa"/>
            <w:vAlign w:val="center"/>
          </w:tcPr>
          <w:p>
            <w:pPr>
              <w:jc w:val="center"/>
              <w:rPr>
                <w:sz w:val="28"/>
                <w:szCs w:val="28"/>
              </w:rPr>
            </w:pPr>
            <w:r>
              <w:rPr>
                <w:sz w:val="28"/>
                <w:szCs w:val="28"/>
              </w:rPr>
              <w:t>2</w:t>
            </w:r>
          </w:p>
        </w:tc>
        <w:tc>
          <w:tcPr>
            <w:tcW w:w="976" w:type="dxa"/>
            <w:vAlign w:val="center"/>
          </w:tcPr>
          <w:p>
            <w:pPr>
              <w:jc w:val="center"/>
              <w:rPr>
                <w:sz w:val="28"/>
                <w:szCs w:val="28"/>
              </w:rPr>
            </w:pPr>
          </w:p>
        </w:tc>
        <w:tc>
          <w:tcPr>
            <w:tcW w:w="915" w:type="dxa"/>
            <w:vAlign w:val="center"/>
          </w:tcPr>
          <w:p>
            <w:pPr>
              <w:jc w:val="center"/>
              <w:rPr>
                <w:sz w:val="28"/>
                <w:szCs w:val="28"/>
              </w:rPr>
            </w:pPr>
          </w:p>
        </w:tc>
        <w:tc>
          <w:tcPr>
            <w:tcW w:w="1605" w:type="dxa"/>
            <w:vAlign w:val="center"/>
          </w:tcPr>
          <w:p>
            <w:pPr>
              <w:jc w:val="center"/>
              <w:rPr>
                <w:sz w:val="28"/>
                <w:szCs w:val="28"/>
              </w:rPr>
            </w:pPr>
          </w:p>
        </w:tc>
        <w:tc>
          <w:tcPr>
            <w:tcW w:w="820" w:type="dxa"/>
            <w:vAlign w:val="center"/>
          </w:tcPr>
          <w:p>
            <w:pPr>
              <w:jc w:val="center"/>
              <w:rPr>
                <w:sz w:val="28"/>
                <w:szCs w:val="28"/>
              </w:rPr>
            </w:pPr>
          </w:p>
        </w:tc>
        <w:tc>
          <w:tcPr>
            <w:tcW w:w="2253" w:type="dxa"/>
            <w:vAlign w:val="center"/>
          </w:tcPr>
          <w:p>
            <w:pPr>
              <w:jc w:val="center"/>
              <w:rPr>
                <w:sz w:val="28"/>
                <w:szCs w:val="28"/>
              </w:rPr>
            </w:pPr>
          </w:p>
        </w:tc>
        <w:tc>
          <w:tcPr>
            <w:tcW w:w="1315" w:type="dxa"/>
            <w:vAlign w:val="center"/>
          </w:tcPr>
          <w:p>
            <w:pPr>
              <w:jc w:val="center"/>
              <w:rPr>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4" w:hRule="atLeast"/>
          <w:jc w:val="center"/>
        </w:trPr>
        <w:tc>
          <w:tcPr>
            <w:tcW w:w="749" w:type="dxa"/>
            <w:vAlign w:val="center"/>
          </w:tcPr>
          <w:p>
            <w:pPr>
              <w:jc w:val="center"/>
              <w:rPr>
                <w:sz w:val="28"/>
                <w:szCs w:val="28"/>
              </w:rPr>
            </w:pPr>
            <w:r>
              <w:rPr>
                <w:sz w:val="28"/>
                <w:szCs w:val="28"/>
              </w:rPr>
              <w:t>3</w:t>
            </w:r>
          </w:p>
        </w:tc>
        <w:tc>
          <w:tcPr>
            <w:tcW w:w="976" w:type="dxa"/>
            <w:vAlign w:val="center"/>
          </w:tcPr>
          <w:p>
            <w:pPr>
              <w:jc w:val="center"/>
              <w:rPr>
                <w:sz w:val="28"/>
                <w:szCs w:val="28"/>
              </w:rPr>
            </w:pPr>
          </w:p>
        </w:tc>
        <w:tc>
          <w:tcPr>
            <w:tcW w:w="915" w:type="dxa"/>
            <w:vAlign w:val="center"/>
          </w:tcPr>
          <w:p>
            <w:pPr>
              <w:jc w:val="center"/>
              <w:rPr>
                <w:sz w:val="28"/>
                <w:szCs w:val="28"/>
              </w:rPr>
            </w:pPr>
          </w:p>
        </w:tc>
        <w:tc>
          <w:tcPr>
            <w:tcW w:w="1605" w:type="dxa"/>
            <w:vAlign w:val="center"/>
          </w:tcPr>
          <w:p>
            <w:pPr>
              <w:jc w:val="center"/>
              <w:rPr>
                <w:sz w:val="28"/>
                <w:szCs w:val="28"/>
              </w:rPr>
            </w:pPr>
          </w:p>
        </w:tc>
        <w:tc>
          <w:tcPr>
            <w:tcW w:w="820" w:type="dxa"/>
            <w:vAlign w:val="center"/>
          </w:tcPr>
          <w:p>
            <w:pPr>
              <w:jc w:val="center"/>
              <w:rPr>
                <w:sz w:val="28"/>
                <w:szCs w:val="28"/>
              </w:rPr>
            </w:pPr>
          </w:p>
        </w:tc>
        <w:tc>
          <w:tcPr>
            <w:tcW w:w="2253" w:type="dxa"/>
            <w:vAlign w:val="center"/>
          </w:tcPr>
          <w:p>
            <w:pPr>
              <w:jc w:val="center"/>
              <w:rPr>
                <w:sz w:val="28"/>
                <w:szCs w:val="28"/>
              </w:rPr>
            </w:pPr>
          </w:p>
        </w:tc>
        <w:tc>
          <w:tcPr>
            <w:tcW w:w="1315" w:type="dxa"/>
            <w:vAlign w:val="center"/>
          </w:tcPr>
          <w:p>
            <w:pPr>
              <w:jc w:val="center"/>
              <w:rPr>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jc w:val="center"/>
        </w:trPr>
        <w:tc>
          <w:tcPr>
            <w:tcW w:w="749" w:type="dxa"/>
            <w:vAlign w:val="center"/>
          </w:tcPr>
          <w:p>
            <w:pPr>
              <w:jc w:val="center"/>
              <w:rPr>
                <w:sz w:val="28"/>
                <w:szCs w:val="28"/>
              </w:rPr>
            </w:pPr>
          </w:p>
          <w:p>
            <w:pPr>
              <w:jc w:val="center"/>
              <w:rPr>
                <w:sz w:val="28"/>
                <w:szCs w:val="28"/>
              </w:rPr>
            </w:pPr>
            <w:r>
              <w:rPr>
                <w:sz w:val="28"/>
                <w:szCs w:val="28"/>
              </w:rPr>
              <w:t>......</w:t>
            </w:r>
          </w:p>
        </w:tc>
        <w:tc>
          <w:tcPr>
            <w:tcW w:w="976" w:type="dxa"/>
            <w:vAlign w:val="center"/>
          </w:tcPr>
          <w:p>
            <w:pPr>
              <w:jc w:val="center"/>
              <w:rPr>
                <w:sz w:val="28"/>
                <w:szCs w:val="28"/>
              </w:rPr>
            </w:pPr>
          </w:p>
        </w:tc>
        <w:tc>
          <w:tcPr>
            <w:tcW w:w="915" w:type="dxa"/>
            <w:vAlign w:val="center"/>
          </w:tcPr>
          <w:p>
            <w:pPr>
              <w:jc w:val="center"/>
              <w:rPr>
                <w:sz w:val="28"/>
                <w:szCs w:val="28"/>
              </w:rPr>
            </w:pPr>
          </w:p>
        </w:tc>
        <w:tc>
          <w:tcPr>
            <w:tcW w:w="1605" w:type="dxa"/>
            <w:vAlign w:val="center"/>
          </w:tcPr>
          <w:p>
            <w:pPr>
              <w:jc w:val="center"/>
              <w:rPr>
                <w:sz w:val="28"/>
                <w:szCs w:val="28"/>
              </w:rPr>
            </w:pPr>
          </w:p>
        </w:tc>
        <w:tc>
          <w:tcPr>
            <w:tcW w:w="820" w:type="dxa"/>
            <w:vAlign w:val="center"/>
          </w:tcPr>
          <w:p>
            <w:pPr>
              <w:jc w:val="center"/>
              <w:rPr>
                <w:sz w:val="28"/>
                <w:szCs w:val="28"/>
              </w:rPr>
            </w:pPr>
          </w:p>
        </w:tc>
        <w:tc>
          <w:tcPr>
            <w:tcW w:w="2253" w:type="dxa"/>
            <w:vAlign w:val="center"/>
          </w:tcPr>
          <w:p>
            <w:pPr>
              <w:jc w:val="center"/>
              <w:rPr>
                <w:sz w:val="28"/>
                <w:szCs w:val="28"/>
              </w:rPr>
            </w:pPr>
          </w:p>
        </w:tc>
        <w:tc>
          <w:tcPr>
            <w:tcW w:w="1315" w:type="dxa"/>
            <w:vAlign w:val="center"/>
          </w:tcPr>
          <w:p>
            <w:pPr>
              <w:jc w:val="center"/>
              <w:rPr>
                <w:sz w:val="28"/>
                <w:szCs w:val="28"/>
              </w:rPr>
            </w:pPr>
          </w:p>
        </w:tc>
      </w:tr>
    </w:tbl>
    <w:p>
      <w:pPr>
        <w:pStyle w:val="4"/>
        <w:rPr>
          <w:rFonts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（三）技术示范承担主体</w:t>
      </w:r>
    </w:p>
    <w:p>
      <w:pPr>
        <w:spacing w:line="92" w:lineRule="exact"/>
      </w:pPr>
    </w:p>
    <w:tbl>
      <w:tblPr>
        <w:tblStyle w:val="11"/>
        <w:tblW w:w="867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4"/>
        <w:gridCol w:w="3324"/>
        <w:gridCol w:w="1524"/>
        <w:gridCol w:w="1156"/>
        <w:gridCol w:w="192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0" w:hRule="atLeast"/>
          <w:jc w:val="center"/>
        </w:trPr>
        <w:tc>
          <w:tcPr>
            <w:tcW w:w="744" w:type="dxa"/>
            <w:vAlign w:val="center"/>
          </w:tcPr>
          <w:p>
            <w:pPr>
              <w:jc w:val="center"/>
              <w:rPr>
                <w:sz w:val="28"/>
                <w:szCs w:val="28"/>
              </w:rPr>
            </w:pPr>
            <w:r>
              <w:rPr>
                <w:sz w:val="28"/>
                <w:szCs w:val="28"/>
              </w:rPr>
              <w:t>序号</w:t>
            </w:r>
          </w:p>
        </w:tc>
        <w:tc>
          <w:tcPr>
            <w:tcW w:w="3324" w:type="dxa"/>
            <w:vAlign w:val="center"/>
          </w:tcPr>
          <w:p>
            <w:pPr>
              <w:jc w:val="center"/>
              <w:rPr>
                <w:sz w:val="28"/>
                <w:szCs w:val="28"/>
              </w:rPr>
            </w:pPr>
            <w:r>
              <w:rPr>
                <w:sz w:val="28"/>
                <w:szCs w:val="28"/>
              </w:rPr>
              <w:t>主体名称</w:t>
            </w:r>
          </w:p>
        </w:tc>
        <w:tc>
          <w:tcPr>
            <w:tcW w:w="1524" w:type="dxa"/>
            <w:vAlign w:val="center"/>
          </w:tcPr>
          <w:p>
            <w:pPr>
              <w:jc w:val="center"/>
              <w:rPr>
                <w:sz w:val="28"/>
                <w:szCs w:val="28"/>
              </w:rPr>
            </w:pPr>
            <w:r>
              <w:rPr>
                <w:sz w:val="28"/>
                <w:szCs w:val="28"/>
              </w:rPr>
              <w:t>规模</w:t>
            </w:r>
          </w:p>
        </w:tc>
        <w:tc>
          <w:tcPr>
            <w:tcW w:w="1156" w:type="dxa"/>
            <w:vAlign w:val="center"/>
          </w:tcPr>
          <w:p>
            <w:pPr>
              <w:jc w:val="center"/>
              <w:rPr>
                <w:sz w:val="28"/>
                <w:szCs w:val="28"/>
              </w:rPr>
            </w:pPr>
            <w:r>
              <w:rPr>
                <w:sz w:val="28"/>
                <w:szCs w:val="28"/>
              </w:rPr>
              <w:t>负责人</w:t>
            </w:r>
          </w:p>
        </w:tc>
        <w:tc>
          <w:tcPr>
            <w:tcW w:w="1928" w:type="dxa"/>
            <w:vAlign w:val="center"/>
          </w:tcPr>
          <w:p>
            <w:pPr>
              <w:jc w:val="center"/>
              <w:rPr>
                <w:sz w:val="28"/>
                <w:szCs w:val="28"/>
              </w:rPr>
            </w:pPr>
            <w:r>
              <w:rPr>
                <w:sz w:val="28"/>
                <w:szCs w:val="28"/>
              </w:rPr>
              <w:t>手机号码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jc w:val="center"/>
        </w:trPr>
        <w:tc>
          <w:tcPr>
            <w:tcW w:w="744" w:type="dxa"/>
            <w:vAlign w:val="center"/>
          </w:tcPr>
          <w:p>
            <w:pPr>
              <w:jc w:val="center"/>
              <w:rPr>
                <w:sz w:val="28"/>
                <w:szCs w:val="28"/>
              </w:rPr>
            </w:pPr>
            <w:r>
              <w:rPr>
                <w:sz w:val="28"/>
                <w:szCs w:val="28"/>
              </w:rPr>
              <w:t>1</w:t>
            </w:r>
          </w:p>
        </w:tc>
        <w:tc>
          <w:tcPr>
            <w:tcW w:w="3324" w:type="dxa"/>
            <w:vAlign w:val="center"/>
          </w:tcPr>
          <w:p>
            <w:pPr>
              <w:jc w:val="center"/>
              <w:rPr>
                <w:sz w:val="28"/>
                <w:szCs w:val="28"/>
              </w:rPr>
            </w:pPr>
          </w:p>
        </w:tc>
        <w:tc>
          <w:tcPr>
            <w:tcW w:w="1524" w:type="dxa"/>
            <w:vAlign w:val="center"/>
          </w:tcPr>
          <w:p>
            <w:pPr>
              <w:jc w:val="center"/>
              <w:rPr>
                <w:sz w:val="28"/>
                <w:szCs w:val="28"/>
              </w:rPr>
            </w:pPr>
          </w:p>
        </w:tc>
        <w:tc>
          <w:tcPr>
            <w:tcW w:w="1156" w:type="dxa"/>
            <w:vAlign w:val="center"/>
          </w:tcPr>
          <w:p>
            <w:pPr>
              <w:jc w:val="center"/>
              <w:rPr>
                <w:sz w:val="28"/>
                <w:szCs w:val="28"/>
              </w:rPr>
            </w:pPr>
          </w:p>
        </w:tc>
        <w:tc>
          <w:tcPr>
            <w:tcW w:w="1928" w:type="dxa"/>
            <w:vAlign w:val="center"/>
          </w:tcPr>
          <w:p>
            <w:pPr>
              <w:jc w:val="center"/>
              <w:rPr>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jc w:val="center"/>
        </w:trPr>
        <w:tc>
          <w:tcPr>
            <w:tcW w:w="744" w:type="dxa"/>
            <w:vAlign w:val="center"/>
          </w:tcPr>
          <w:p>
            <w:pPr>
              <w:jc w:val="center"/>
              <w:rPr>
                <w:sz w:val="28"/>
                <w:szCs w:val="28"/>
              </w:rPr>
            </w:pPr>
            <w:r>
              <w:rPr>
                <w:sz w:val="28"/>
                <w:szCs w:val="28"/>
              </w:rPr>
              <w:t>2</w:t>
            </w:r>
          </w:p>
        </w:tc>
        <w:tc>
          <w:tcPr>
            <w:tcW w:w="3324" w:type="dxa"/>
            <w:vAlign w:val="center"/>
          </w:tcPr>
          <w:p>
            <w:pPr>
              <w:jc w:val="center"/>
              <w:rPr>
                <w:sz w:val="28"/>
                <w:szCs w:val="28"/>
              </w:rPr>
            </w:pPr>
          </w:p>
        </w:tc>
        <w:tc>
          <w:tcPr>
            <w:tcW w:w="1524" w:type="dxa"/>
            <w:vAlign w:val="center"/>
          </w:tcPr>
          <w:p>
            <w:pPr>
              <w:jc w:val="center"/>
              <w:rPr>
                <w:sz w:val="28"/>
                <w:szCs w:val="28"/>
              </w:rPr>
            </w:pPr>
          </w:p>
        </w:tc>
        <w:tc>
          <w:tcPr>
            <w:tcW w:w="1156" w:type="dxa"/>
            <w:vAlign w:val="center"/>
          </w:tcPr>
          <w:p>
            <w:pPr>
              <w:jc w:val="center"/>
              <w:rPr>
                <w:sz w:val="28"/>
                <w:szCs w:val="28"/>
              </w:rPr>
            </w:pPr>
          </w:p>
        </w:tc>
        <w:tc>
          <w:tcPr>
            <w:tcW w:w="1928" w:type="dxa"/>
            <w:vAlign w:val="center"/>
          </w:tcPr>
          <w:p>
            <w:pPr>
              <w:jc w:val="center"/>
              <w:rPr>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jc w:val="center"/>
        </w:trPr>
        <w:tc>
          <w:tcPr>
            <w:tcW w:w="744" w:type="dxa"/>
            <w:vAlign w:val="center"/>
          </w:tcPr>
          <w:p>
            <w:pPr>
              <w:jc w:val="center"/>
              <w:rPr>
                <w:sz w:val="28"/>
                <w:szCs w:val="28"/>
              </w:rPr>
            </w:pPr>
            <w:r>
              <w:rPr>
                <w:sz w:val="28"/>
                <w:szCs w:val="28"/>
              </w:rPr>
              <w:t>3</w:t>
            </w:r>
          </w:p>
        </w:tc>
        <w:tc>
          <w:tcPr>
            <w:tcW w:w="3324" w:type="dxa"/>
            <w:vAlign w:val="center"/>
          </w:tcPr>
          <w:p>
            <w:pPr>
              <w:jc w:val="center"/>
              <w:rPr>
                <w:sz w:val="28"/>
                <w:szCs w:val="28"/>
              </w:rPr>
            </w:pPr>
          </w:p>
        </w:tc>
        <w:tc>
          <w:tcPr>
            <w:tcW w:w="1524" w:type="dxa"/>
            <w:vAlign w:val="center"/>
          </w:tcPr>
          <w:p>
            <w:pPr>
              <w:jc w:val="center"/>
              <w:rPr>
                <w:sz w:val="28"/>
                <w:szCs w:val="28"/>
              </w:rPr>
            </w:pPr>
          </w:p>
        </w:tc>
        <w:tc>
          <w:tcPr>
            <w:tcW w:w="1156" w:type="dxa"/>
            <w:vAlign w:val="center"/>
          </w:tcPr>
          <w:p>
            <w:pPr>
              <w:jc w:val="center"/>
              <w:rPr>
                <w:sz w:val="28"/>
                <w:szCs w:val="28"/>
              </w:rPr>
            </w:pPr>
          </w:p>
        </w:tc>
        <w:tc>
          <w:tcPr>
            <w:tcW w:w="1928" w:type="dxa"/>
            <w:vAlign w:val="center"/>
          </w:tcPr>
          <w:p>
            <w:pPr>
              <w:jc w:val="center"/>
              <w:rPr>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jc w:val="center"/>
        </w:trPr>
        <w:tc>
          <w:tcPr>
            <w:tcW w:w="744" w:type="dxa"/>
            <w:vAlign w:val="center"/>
          </w:tcPr>
          <w:p>
            <w:pPr>
              <w:jc w:val="center"/>
              <w:rPr>
                <w:sz w:val="28"/>
                <w:szCs w:val="28"/>
              </w:rPr>
            </w:pPr>
          </w:p>
          <w:p>
            <w:pPr>
              <w:jc w:val="center"/>
              <w:rPr>
                <w:sz w:val="28"/>
                <w:szCs w:val="28"/>
              </w:rPr>
            </w:pPr>
            <w:r>
              <w:rPr>
                <w:sz w:val="28"/>
                <w:szCs w:val="28"/>
              </w:rPr>
              <w:t>......</w:t>
            </w:r>
          </w:p>
        </w:tc>
        <w:tc>
          <w:tcPr>
            <w:tcW w:w="3324" w:type="dxa"/>
            <w:vAlign w:val="center"/>
          </w:tcPr>
          <w:p>
            <w:pPr>
              <w:jc w:val="center"/>
              <w:rPr>
                <w:sz w:val="28"/>
                <w:szCs w:val="28"/>
              </w:rPr>
            </w:pPr>
          </w:p>
        </w:tc>
        <w:tc>
          <w:tcPr>
            <w:tcW w:w="1524" w:type="dxa"/>
            <w:vAlign w:val="center"/>
          </w:tcPr>
          <w:p>
            <w:pPr>
              <w:jc w:val="center"/>
              <w:rPr>
                <w:sz w:val="28"/>
                <w:szCs w:val="28"/>
              </w:rPr>
            </w:pPr>
          </w:p>
        </w:tc>
        <w:tc>
          <w:tcPr>
            <w:tcW w:w="1156" w:type="dxa"/>
            <w:vAlign w:val="center"/>
          </w:tcPr>
          <w:p>
            <w:pPr>
              <w:jc w:val="center"/>
              <w:rPr>
                <w:sz w:val="28"/>
                <w:szCs w:val="28"/>
              </w:rPr>
            </w:pPr>
          </w:p>
        </w:tc>
        <w:tc>
          <w:tcPr>
            <w:tcW w:w="1928" w:type="dxa"/>
            <w:vAlign w:val="center"/>
          </w:tcPr>
          <w:p>
            <w:pPr>
              <w:jc w:val="center"/>
              <w:rPr>
                <w:sz w:val="28"/>
                <w:szCs w:val="28"/>
              </w:rPr>
            </w:pPr>
          </w:p>
        </w:tc>
      </w:tr>
    </w:tbl>
    <w:p>
      <w:pPr>
        <w:rPr>
          <w:rFonts w:ascii="Arial"/>
        </w:rPr>
      </w:pPr>
    </w:p>
    <w:p>
      <w:pPr>
        <w:rPr>
          <w:rFonts w:ascii="Arial" w:hAnsi="Arial" w:eastAsia="Arial" w:cs="Arial"/>
          <w:szCs w:val="21"/>
        </w:rPr>
        <w:sectPr>
          <w:pgSz w:w="11906" w:h="16839"/>
          <w:pgMar w:top="1431" w:right="1764" w:bottom="0" w:left="1662" w:header="0" w:footer="0" w:gutter="0"/>
          <w:cols w:space="720" w:num="1"/>
        </w:sectPr>
      </w:pPr>
    </w:p>
    <w:p>
      <w:pPr>
        <w:rPr>
          <w:rFonts w:ascii="黑体" w:hAnsi="黑体" w:eastAsia="黑体" w:cs="黑体"/>
          <w:spacing w:val="5"/>
          <w:position w:val="23"/>
          <w:sz w:val="32"/>
          <w:szCs w:val="32"/>
        </w:rPr>
      </w:pPr>
      <w:r>
        <w:rPr>
          <w:rFonts w:hint="eastAsia" w:ascii="黑体" w:hAnsi="黑体" w:eastAsia="黑体" w:cs="黑体"/>
          <w:spacing w:val="5"/>
          <w:position w:val="23"/>
          <w:sz w:val="32"/>
          <w:szCs w:val="32"/>
        </w:rPr>
        <w:t>五、项目详细内容</w:t>
      </w:r>
    </w:p>
    <w:tbl>
      <w:tblPr>
        <w:tblStyle w:val="11"/>
        <w:tblpPr w:leftFromText="180" w:rightFromText="180" w:vertAnchor="text" w:horzAnchor="page" w:tblpX="1759" w:tblpY="101"/>
        <w:tblOverlap w:val="never"/>
        <w:tblW w:w="835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5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1" w:hRule="atLeast"/>
        </w:trPr>
        <w:tc>
          <w:tcPr>
            <w:tcW w:w="8351" w:type="dxa"/>
          </w:tcPr>
          <w:p>
            <w:pPr>
              <w:rPr>
                <w:rFonts w:ascii="仿宋_GB2312" w:hAnsi="仿宋_GB2312" w:eastAsia="仿宋_GB2312" w:cs="仿宋_GB2312"/>
                <w:sz w:val="28"/>
                <w:szCs w:val="28"/>
              </w:rPr>
            </w:pPr>
            <w:r>
              <w:rPr>
                <w:rFonts w:hint="eastAsia" w:ascii="仿宋_GB2312" w:hAnsi="仿宋_GB2312" w:eastAsia="仿宋_GB2312" w:cs="仿宋_GB2312"/>
                <w:sz w:val="28"/>
                <w:szCs w:val="28"/>
              </w:rPr>
              <w:t>1、立项必要性分析</w:t>
            </w:r>
            <w:r>
              <w:rPr>
                <w:rFonts w:hint="eastAsia" w:asciiTheme="minorEastAsia" w:hAnsiTheme="minorEastAsia" w:cstheme="minorEastAsia"/>
                <w:szCs w:val="21"/>
              </w:rPr>
              <w:t>（立项背景，被选产业（行业或领域）发展情况，遴选确定的农业重大技术模式的前瞻性、引领性，拟解决的产业发展问题以及对产业的推动作用等）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245" w:hRule="atLeast"/>
        </w:trPr>
        <w:tc>
          <w:tcPr>
            <w:tcW w:w="8351" w:type="dxa"/>
          </w:tcPr>
          <w:p>
            <w:pPr>
              <w:rPr>
                <w:rFonts w:ascii="仿宋_GB2312" w:hAnsi="仿宋_GB2312" w:eastAsia="仿宋_GB2312" w:cs="仿宋_GB2312"/>
                <w:sz w:val="28"/>
                <w:szCs w:val="28"/>
              </w:rPr>
            </w:pPr>
            <w:r>
              <w:rPr>
                <w:rFonts w:hint="eastAsia" w:ascii="仿宋_GB2312" w:hAnsi="仿宋_GB2312" w:eastAsia="仿宋_GB2312" w:cs="仿宋_GB2312"/>
                <w:sz w:val="28"/>
                <w:szCs w:val="28"/>
              </w:rPr>
              <w:t>2、承担项目的基础条件</w:t>
            </w:r>
            <w:r>
              <w:rPr>
                <w:rFonts w:hint="eastAsia" w:asciiTheme="minorEastAsia" w:hAnsiTheme="minorEastAsia" w:cstheme="minorEastAsia"/>
                <w:szCs w:val="21"/>
              </w:rPr>
              <w:t>（项目组现掌握什么农业重大技术模式和解决方案?有什么人才团队基础？有什么推广应用基础？基地分布位置情况等）</w:t>
            </w:r>
          </w:p>
        </w:tc>
      </w:tr>
    </w:tbl>
    <w:p>
      <w:pPr>
        <w:spacing w:line="114" w:lineRule="exact"/>
      </w:pPr>
    </w:p>
    <w:p>
      <w:pPr>
        <w:rPr>
          <w:rFonts w:ascii="Arial"/>
        </w:rPr>
      </w:pPr>
    </w:p>
    <w:p>
      <w:pPr>
        <w:rPr>
          <w:rFonts w:ascii="Arial" w:hAnsi="Arial" w:eastAsia="Arial" w:cs="Arial"/>
          <w:szCs w:val="21"/>
        </w:rPr>
        <w:sectPr>
          <w:pgSz w:w="11906" w:h="16839"/>
          <w:pgMar w:top="1431" w:right="1775" w:bottom="0" w:left="1774" w:header="0" w:footer="0" w:gutter="0"/>
          <w:cols w:space="720" w:num="1"/>
        </w:sectPr>
      </w:pPr>
    </w:p>
    <w:p>
      <w:pPr>
        <w:spacing w:line="91" w:lineRule="auto"/>
        <w:rPr>
          <w:rFonts w:ascii="Arial"/>
          <w:sz w:val="2"/>
        </w:rPr>
      </w:pPr>
    </w:p>
    <w:tbl>
      <w:tblPr>
        <w:tblStyle w:val="11"/>
        <w:tblW w:w="8351"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351"/>
      </w:tblGrid>
      <w:tr>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3735" w:hRule="atLeast"/>
        </w:trPr>
        <w:tc>
          <w:tcPr>
            <w:tcW w:w="8351" w:type="dxa"/>
          </w:tcPr>
          <w:p>
            <w:pPr>
              <w:rPr>
                <w:rFonts w:ascii="仿宋_GB2312" w:hAnsi="仿宋_GB2312" w:eastAsia="仿宋_GB2312" w:cs="仿宋_GB2312"/>
                <w:sz w:val="28"/>
                <w:szCs w:val="28"/>
              </w:rPr>
            </w:pPr>
            <w:r>
              <w:rPr>
                <w:rFonts w:hint="eastAsia" w:ascii="Times New Roman" w:hAnsi="Times New Roman" w:eastAsia="仿宋_GB2312" w:cs="Times New Roman"/>
                <w:sz w:val="28"/>
                <w:szCs w:val="28"/>
              </w:rPr>
              <w:t>3、项目实施内容</w:t>
            </w:r>
            <w:r>
              <w:rPr>
                <w:rFonts w:hint="eastAsia" w:asciiTheme="minorEastAsia" w:hAnsiTheme="minorEastAsia" w:cstheme="minorEastAsia"/>
                <w:szCs w:val="21"/>
              </w:rPr>
              <w:t>（技术示范推广内容、实施区域、规模及预期目标）</w:t>
            </w:r>
          </w:p>
        </w:tc>
      </w:tr>
    </w:tbl>
    <w:p>
      <w:pPr>
        <w:rPr>
          <w:rFonts w:ascii="Arial"/>
        </w:rPr>
      </w:pPr>
    </w:p>
    <w:p>
      <w:pPr>
        <w:rPr>
          <w:rFonts w:ascii="Arial" w:hAnsi="Arial" w:eastAsia="Arial" w:cs="Arial"/>
          <w:szCs w:val="21"/>
        </w:rPr>
        <w:sectPr>
          <w:pgSz w:w="11906" w:h="16839"/>
          <w:pgMar w:top="1431" w:right="1775" w:bottom="0" w:left="1774" w:header="0" w:footer="0" w:gutter="0"/>
          <w:cols w:space="720" w:num="1"/>
        </w:sectPr>
      </w:pPr>
    </w:p>
    <w:p>
      <w:pPr>
        <w:spacing w:line="91" w:lineRule="auto"/>
        <w:rPr>
          <w:rFonts w:ascii="Arial"/>
          <w:sz w:val="2"/>
        </w:rPr>
      </w:pPr>
    </w:p>
    <w:tbl>
      <w:tblPr>
        <w:tblStyle w:val="11"/>
        <w:tblW w:w="835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5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95" w:hRule="atLeast"/>
        </w:trPr>
        <w:tc>
          <w:tcPr>
            <w:tcW w:w="8351" w:type="dxa"/>
          </w:tcPr>
          <w:p>
            <w:pPr>
              <w:rPr>
                <w:rFonts w:ascii="仿宋_GB2312" w:hAnsi="仿宋_GB2312" w:eastAsia="仿宋_GB2312" w:cs="仿宋_GB2312"/>
                <w:sz w:val="28"/>
                <w:szCs w:val="28"/>
              </w:rPr>
            </w:pPr>
            <w:r>
              <w:rPr>
                <w:rFonts w:hint="eastAsia" w:ascii="Times New Roman" w:hAnsi="Times New Roman" w:eastAsia="仿宋_GB2312" w:cs="Times New Roman"/>
                <w:sz w:val="28"/>
                <w:szCs w:val="28"/>
              </w:rPr>
              <w:t>4、拟建立的协同推广运行机制初步设计</w:t>
            </w:r>
            <w:r>
              <w:rPr>
                <w:rFonts w:hint="eastAsia" w:asciiTheme="minorEastAsia" w:hAnsiTheme="minorEastAsia" w:cstheme="minorEastAsia"/>
                <w:szCs w:val="21"/>
              </w:rPr>
              <w:t>（突出协同主题，围绕推广农业重大技术目标，注重上下贯通、左右衔接，农业科研、教学、推广单位和新型农业经营主体、经营性服务组织之间、牵头单位和实施地农业农村部门之间必须有机结合，最终实现四个协同：主持单位与地方协同、推广单位和院校协同、农科教和新型农业经营主体协同、产业链协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747" w:hRule="atLeast"/>
        </w:trPr>
        <w:tc>
          <w:tcPr>
            <w:tcW w:w="8351" w:type="dxa"/>
          </w:tcPr>
          <w:p>
            <w:pPr>
              <w:pStyle w:val="13"/>
              <w:jc w:val="left"/>
            </w:pPr>
            <w:r>
              <w:rPr>
                <w:rFonts w:hint="eastAsia" w:eastAsia="仿宋_GB2312"/>
                <w:sz w:val="28"/>
                <w:szCs w:val="28"/>
              </w:rPr>
              <w:t>5</w:t>
            </w:r>
            <w:r>
              <w:rPr>
                <w:rFonts w:eastAsia="仿宋_GB2312"/>
                <w:sz w:val="28"/>
                <w:szCs w:val="28"/>
              </w:rPr>
              <w:t>、主要考核指标</w:t>
            </w:r>
            <w:r>
              <w:t>（除推广面积、推广规模、经济社会生态效益等考核指标外，</w:t>
            </w:r>
            <w:r>
              <w:rPr>
                <w:rFonts w:hint="eastAsia"/>
              </w:rPr>
              <w:t>还要包括集成创新形成至少1套产业综合性技术解决方案、制作10-15分钟的技术视频等指标</w:t>
            </w:r>
            <w:r>
              <w:t>）</w:t>
            </w:r>
          </w:p>
          <w:p>
            <w:pPr>
              <w:rPr>
                <w:rFonts w:ascii="仿宋_GB2312" w:hAnsi="仿宋_GB2312" w:eastAsia="仿宋_GB2312" w:cs="仿宋_GB2312"/>
                <w:sz w:val="28"/>
                <w:szCs w:val="2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23" w:hRule="atLeast"/>
        </w:trPr>
        <w:tc>
          <w:tcPr>
            <w:tcW w:w="8351" w:type="dxa"/>
          </w:tcPr>
          <w:p>
            <w:pPr>
              <w:rPr>
                <w:rFonts w:ascii="仿宋_GB2312" w:hAnsi="仿宋_GB2312" w:eastAsia="仿宋_GB2312" w:cs="仿宋_GB2312"/>
                <w:sz w:val="28"/>
                <w:szCs w:val="28"/>
              </w:rPr>
            </w:pPr>
            <w:r>
              <w:rPr>
                <w:rFonts w:hint="eastAsia" w:ascii="仿宋_GB2312" w:hAnsi="仿宋_GB2312" w:eastAsia="仿宋_GB2312" w:cs="仿宋_GB2312"/>
                <w:sz w:val="28"/>
                <w:szCs w:val="28"/>
              </w:rPr>
              <w:t>6、计划进度</w:t>
            </w:r>
            <w:r>
              <w:rPr>
                <w:rFonts w:hint="eastAsia" w:asciiTheme="minorEastAsia" w:hAnsiTheme="minorEastAsia" w:cstheme="minorEastAsia"/>
                <w:color w:val="auto"/>
                <w:szCs w:val="21"/>
              </w:rPr>
              <w:t>（自2024年3月至2024年12月）</w:t>
            </w:r>
          </w:p>
        </w:tc>
      </w:tr>
    </w:tbl>
    <w:p>
      <w:pPr>
        <w:rPr>
          <w:rFonts w:ascii="Arial"/>
        </w:rPr>
      </w:pPr>
    </w:p>
    <w:p>
      <w:pPr>
        <w:rPr>
          <w:rFonts w:ascii="Arial" w:hAnsi="Arial" w:eastAsia="Arial" w:cs="Arial"/>
          <w:szCs w:val="21"/>
        </w:rPr>
        <w:sectPr>
          <w:pgSz w:w="11906" w:h="16839"/>
          <w:pgMar w:top="1431" w:right="1775" w:bottom="0" w:left="1774" w:header="0" w:footer="0" w:gutter="0"/>
          <w:cols w:space="720" w:num="1"/>
        </w:sectPr>
      </w:pPr>
    </w:p>
    <w:p>
      <w:pPr>
        <w:rPr>
          <w:rFonts w:ascii="黑体" w:hAnsi="黑体" w:eastAsia="黑体" w:cs="黑体"/>
          <w:spacing w:val="5"/>
          <w:position w:val="23"/>
          <w:sz w:val="32"/>
          <w:szCs w:val="32"/>
        </w:rPr>
      </w:pPr>
      <w:r>
        <w:rPr>
          <w:rFonts w:hint="eastAsia" w:ascii="黑体" w:hAnsi="黑体" w:eastAsia="黑体" w:cs="黑体"/>
          <w:spacing w:val="5"/>
          <w:position w:val="23"/>
          <w:sz w:val="32"/>
          <w:szCs w:val="32"/>
        </w:rPr>
        <w:t>六、经费预算</w:t>
      </w:r>
    </w:p>
    <w:p>
      <w:pPr>
        <w:spacing w:line="114" w:lineRule="exact"/>
      </w:pPr>
    </w:p>
    <w:tbl>
      <w:tblPr>
        <w:tblStyle w:val="11"/>
        <w:tblW w:w="863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14"/>
        <w:gridCol w:w="4895"/>
        <w:gridCol w:w="172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jc w:val="center"/>
        </w:trPr>
        <w:tc>
          <w:tcPr>
            <w:tcW w:w="2014" w:type="dxa"/>
            <w:vAlign w:val="center"/>
          </w:tcPr>
          <w:p>
            <w:pPr>
              <w:spacing w:line="400" w:lineRule="exact"/>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支出项目</w:t>
            </w:r>
          </w:p>
        </w:tc>
        <w:tc>
          <w:tcPr>
            <w:tcW w:w="4895" w:type="dxa"/>
            <w:vAlign w:val="center"/>
          </w:tcPr>
          <w:p>
            <w:pPr>
              <w:spacing w:line="400" w:lineRule="exact"/>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支出内容</w:t>
            </w:r>
          </w:p>
        </w:tc>
        <w:tc>
          <w:tcPr>
            <w:tcW w:w="1723" w:type="dxa"/>
            <w:vAlign w:val="center"/>
          </w:tcPr>
          <w:p>
            <w:pPr>
              <w:spacing w:line="400" w:lineRule="exact"/>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金额（万元）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jc w:val="center"/>
        </w:trPr>
        <w:tc>
          <w:tcPr>
            <w:tcW w:w="2014" w:type="dxa"/>
            <w:vAlign w:val="center"/>
          </w:tcPr>
          <w:p>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农业重大技术协同推广示范补助（占总经费55%左右）</w:t>
            </w:r>
          </w:p>
        </w:tc>
        <w:tc>
          <w:tcPr>
            <w:tcW w:w="4895" w:type="dxa"/>
            <w:vAlign w:val="center"/>
          </w:tcPr>
          <w:p>
            <w:pPr>
              <w:spacing w:line="400" w:lineRule="exact"/>
              <w:rPr>
                <w:rFonts w:ascii="仿宋_GB2312" w:hAnsi="仿宋_GB2312" w:eastAsia="仿宋_GB2312" w:cs="仿宋_GB2312"/>
                <w:sz w:val="24"/>
              </w:rPr>
            </w:pPr>
            <w:r>
              <w:rPr>
                <w:rFonts w:hint="eastAsia" w:ascii="仿宋_GB2312" w:hAnsi="仿宋_GB2312" w:eastAsia="仿宋_GB2312" w:cs="仿宋_GB2312"/>
                <w:sz w:val="24"/>
              </w:rPr>
              <w:t>主要用于开展技术示范展示、物化补助、小型设备购置（含维修）及社会化服务、租赁费、劳务费、信息化建设等与技术试验示范展示相关费用的支出。</w:t>
            </w:r>
          </w:p>
        </w:tc>
        <w:tc>
          <w:tcPr>
            <w:tcW w:w="1723" w:type="dxa"/>
            <w:vAlign w:val="center"/>
          </w:tcPr>
          <w:p>
            <w:pPr>
              <w:spacing w:line="400" w:lineRule="exact"/>
              <w:jc w:val="center"/>
              <w:rPr>
                <w:rFonts w:ascii="仿宋_GB2312" w:hAnsi="仿宋_GB2312" w:eastAsia="仿宋_GB2312" w:cs="仿宋_GB2312"/>
                <w:sz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559" w:hRule="atLeast"/>
          <w:jc w:val="center"/>
        </w:trPr>
        <w:tc>
          <w:tcPr>
            <w:tcW w:w="2014" w:type="dxa"/>
            <w:vAlign w:val="center"/>
          </w:tcPr>
          <w:p>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农业重大技术协同推广服务补助（占总经费30%左右）</w:t>
            </w:r>
          </w:p>
        </w:tc>
        <w:tc>
          <w:tcPr>
            <w:tcW w:w="4895" w:type="dxa"/>
            <w:vAlign w:val="center"/>
          </w:tcPr>
          <w:p>
            <w:pPr>
              <w:spacing w:line="400" w:lineRule="exact"/>
              <w:rPr>
                <w:rFonts w:ascii="仿宋_GB2312" w:hAnsi="仿宋_GB2312" w:eastAsia="仿宋_GB2312" w:cs="仿宋_GB2312"/>
                <w:sz w:val="24"/>
              </w:rPr>
            </w:pPr>
            <w:r>
              <w:rPr>
                <w:rFonts w:hint="eastAsia" w:ascii="仿宋_GB2312" w:hAnsi="仿宋_GB2312" w:eastAsia="仿宋_GB2312" w:cs="仿宋_GB2312"/>
                <w:sz w:val="24"/>
              </w:rPr>
              <w:t>主要用于项目组成员开展咨询服务、下乡指导和技术培训等发生的工作经费支出，开展农业重大技术协同推广会议、宣传等工作支出，知识产权费，以及对项目的督导检查、考评验收等工作支出。</w:t>
            </w:r>
          </w:p>
        </w:tc>
        <w:tc>
          <w:tcPr>
            <w:tcW w:w="1723" w:type="dxa"/>
            <w:vAlign w:val="center"/>
          </w:tcPr>
          <w:p>
            <w:pPr>
              <w:spacing w:line="400" w:lineRule="exact"/>
              <w:jc w:val="center"/>
              <w:rPr>
                <w:rFonts w:ascii="仿宋_GB2312" w:hAnsi="仿宋_GB2312" w:eastAsia="仿宋_GB2312" w:cs="仿宋_GB2312"/>
                <w:sz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181" w:hRule="atLeast"/>
          <w:jc w:val="center"/>
        </w:trPr>
        <w:tc>
          <w:tcPr>
            <w:tcW w:w="2014" w:type="dxa"/>
            <w:vAlign w:val="center"/>
          </w:tcPr>
          <w:p>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农技推广人才队伍建设补助（占总经费15%左右）</w:t>
            </w:r>
          </w:p>
        </w:tc>
        <w:tc>
          <w:tcPr>
            <w:tcW w:w="4895" w:type="dxa"/>
            <w:vAlign w:val="center"/>
          </w:tcPr>
          <w:p>
            <w:pPr>
              <w:spacing w:line="400" w:lineRule="exact"/>
              <w:rPr>
                <w:rFonts w:ascii="仿宋_GB2312" w:hAnsi="仿宋_GB2312" w:eastAsia="仿宋_GB2312" w:cs="仿宋_GB2312"/>
                <w:sz w:val="24"/>
              </w:rPr>
            </w:pPr>
            <w:r>
              <w:rPr>
                <w:rFonts w:hint="eastAsia" w:ascii="仿宋_GB2312" w:hAnsi="仿宋_GB2312" w:eastAsia="仿宋_GB2312" w:cs="仿宋_GB2312"/>
                <w:sz w:val="24"/>
              </w:rPr>
              <w:t>主要用于培训农技推广人才、新型经营主体带头人和一般农户等费用支出。</w:t>
            </w:r>
          </w:p>
        </w:tc>
        <w:tc>
          <w:tcPr>
            <w:tcW w:w="1723" w:type="dxa"/>
            <w:vAlign w:val="center"/>
          </w:tcPr>
          <w:p>
            <w:pPr>
              <w:spacing w:line="400" w:lineRule="exact"/>
              <w:jc w:val="center"/>
              <w:rPr>
                <w:rFonts w:ascii="仿宋_GB2312" w:hAnsi="仿宋_GB2312" w:eastAsia="仿宋_GB2312" w:cs="仿宋_GB2312"/>
                <w:sz w:val="24"/>
              </w:rPr>
            </w:pPr>
          </w:p>
        </w:tc>
      </w:tr>
    </w:tbl>
    <w:p>
      <w:pPr>
        <w:spacing w:before="37" w:line="446" w:lineRule="exact"/>
        <w:ind w:left="66"/>
        <w:rPr>
          <w:rFonts w:ascii="仿宋_GB2312" w:hAnsi="仿宋_GB2312" w:eastAsia="仿宋_GB2312" w:cs="仿宋_GB2312"/>
          <w:sz w:val="24"/>
        </w:rPr>
      </w:pPr>
      <w:r>
        <w:rPr>
          <w:rFonts w:hint="eastAsia" w:ascii="仿宋_GB2312" w:hAnsi="仿宋_GB2312" w:eastAsia="仿宋_GB2312" w:cs="仿宋_GB2312"/>
          <w:spacing w:val="-1"/>
          <w:position w:val="15"/>
          <w:sz w:val="24"/>
        </w:rPr>
        <w:t>注：经费可根据项目实施情况在项目内统筹使用。</w:t>
      </w:r>
    </w:p>
    <w:p>
      <w:pPr>
        <w:rPr>
          <w:rFonts w:ascii="黑体" w:hAnsi="黑体" w:eastAsia="黑体" w:cs="黑体"/>
          <w:spacing w:val="5"/>
          <w:position w:val="23"/>
          <w:sz w:val="32"/>
          <w:szCs w:val="32"/>
        </w:rPr>
      </w:pPr>
      <w:r>
        <w:rPr>
          <w:rFonts w:hint="eastAsia" w:ascii="黑体" w:hAnsi="黑体" w:eastAsia="黑体" w:cs="黑体"/>
          <w:spacing w:val="5"/>
          <w:position w:val="23"/>
          <w:sz w:val="32"/>
          <w:szCs w:val="32"/>
        </w:rPr>
        <w:t>七、审核推荐意见</w:t>
      </w:r>
    </w:p>
    <w:p>
      <w:pPr>
        <w:spacing w:line="117" w:lineRule="exact"/>
      </w:pPr>
    </w:p>
    <w:tbl>
      <w:tblPr>
        <w:tblStyle w:val="11"/>
        <w:tblW w:w="8404" w:type="dxa"/>
        <w:tblInd w:w="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1"/>
        <w:gridCol w:w="3807"/>
        <w:gridCol w:w="373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04" w:hRule="atLeast"/>
        </w:trPr>
        <w:tc>
          <w:tcPr>
            <w:tcW w:w="861" w:type="dxa"/>
            <w:vAlign w:val="center"/>
          </w:tcPr>
          <w:p>
            <w:pPr>
              <w:spacing w:before="78"/>
              <w:ind w:left="199"/>
              <w:rPr>
                <w:rFonts w:ascii="仿宋" w:hAnsi="仿宋" w:eastAsia="仿宋" w:cs="仿宋"/>
                <w:sz w:val="24"/>
              </w:rPr>
            </w:pPr>
            <w:r>
              <w:rPr>
                <w:rFonts w:ascii="仿宋" w:hAnsi="仿宋" w:eastAsia="仿宋" w:cs="仿宋"/>
                <w:spacing w:val="-7"/>
                <w:sz w:val="24"/>
              </w:rPr>
              <w:t>项目</w:t>
            </w:r>
          </w:p>
          <w:p>
            <w:pPr>
              <w:spacing w:line="217" w:lineRule="auto"/>
              <w:ind w:left="207"/>
              <w:rPr>
                <w:rFonts w:ascii="仿宋" w:hAnsi="仿宋" w:eastAsia="仿宋" w:cs="仿宋"/>
                <w:sz w:val="24"/>
              </w:rPr>
            </w:pPr>
            <w:r>
              <w:rPr>
                <w:rFonts w:ascii="仿宋" w:hAnsi="仿宋" w:eastAsia="仿宋" w:cs="仿宋"/>
                <w:spacing w:val="-10"/>
                <w:sz w:val="24"/>
              </w:rPr>
              <w:t>主持</w:t>
            </w:r>
          </w:p>
          <w:p>
            <w:pPr>
              <w:spacing w:before="26" w:line="216" w:lineRule="auto"/>
              <w:ind w:left="202"/>
              <w:rPr>
                <w:rFonts w:ascii="仿宋" w:hAnsi="仿宋" w:eastAsia="仿宋" w:cs="仿宋"/>
                <w:sz w:val="24"/>
              </w:rPr>
            </w:pPr>
            <w:r>
              <w:rPr>
                <w:rFonts w:ascii="仿宋" w:hAnsi="仿宋" w:eastAsia="仿宋" w:cs="仿宋"/>
                <w:spacing w:val="-8"/>
                <w:sz w:val="24"/>
              </w:rPr>
              <w:t>单位</w:t>
            </w:r>
          </w:p>
          <w:p>
            <w:pPr>
              <w:spacing w:before="31" w:line="219" w:lineRule="auto"/>
              <w:ind w:left="212"/>
              <w:rPr>
                <w:rFonts w:ascii="仿宋" w:hAnsi="仿宋" w:eastAsia="仿宋" w:cs="仿宋"/>
                <w:sz w:val="24"/>
              </w:rPr>
            </w:pPr>
            <w:r>
              <w:rPr>
                <w:rFonts w:ascii="仿宋" w:hAnsi="仿宋" w:eastAsia="仿宋" w:cs="仿宋"/>
                <w:spacing w:val="-13"/>
                <w:sz w:val="24"/>
              </w:rPr>
              <w:t>意见</w:t>
            </w:r>
          </w:p>
        </w:tc>
        <w:tc>
          <w:tcPr>
            <w:tcW w:w="3807" w:type="dxa"/>
            <w:vAlign w:val="center"/>
          </w:tcPr>
          <w:p>
            <w:pPr>
              <w:pStyle w:val="12"/>
              <w:spacing w:line="259" w:lineRule="auto"/>
              <w:rPr>
                <w:lang w:eastAsia="zh-CN"/>
              </w:rPr>
            </w:pPr>
          </w:p>
          <w:p>
            <w:pPr>
              <w:pStyle w:val="12"/>
              <w:spacing w:line="260" w:lineRule="auto"/>
              <w:rPr>
                <w:lang w:eastAsia="zh-CN"/>
              </w:rPr>
            </w:pPr>
          </w:p>
          <w:p>
            <w:pPr>
              <w:pStyle w:val="12"/>
              <w:spacing w:line="260" w:lineRule="auto"/>
              <w:rPr>
                <w:lang w:eastAsia="zh-CN"/>
              </w:rPr>
            </w:pPr>
          </w:p>
          <w:p>
            <w:pPr>
              <w:spacing w:before="78" w:line="217" w:lineRule="auto"/>
              <w:ind w:left="125"/>
              <w:rPr>
                <w:rFonts w:ascii="仿宋" w:hAnsi="仿宋" w:eastAsia="仿宋" w:cs="仿宋"/>
                <w:sz w:val="24"/>
              </w:rPr>
            </w:pPr>
            <w:r>
              <w:rPr>
                <w:rFonts w:ascii="仿宋" w:hAnsi="仿宋" w:eastAsia="仿宋" w:cs="仿宋"/>
                <w:spacing w:val="-3"/>
                <w:sz w:val="24"/>
              </w:rPr>
              <w:t>第一首席专家（签字）</w:t>
            </w:r>
          </w:p>
          <w:p>
            <w:pPr>
              <w:pStyle w:val="12"/>
              <w:spacing w:line="258" w:lineRule="auto"/>
              <w:rPr>
                <w:lang w:eastAsia="zh-CN"/>
              </w:rPr>
            </w:pPr>
          </w:p>
          <w:p>
            <w:pPr>
              <w:pStyle w:val="12"/>
              <w:spacing w:line="258" w:lineRule="auto"/>
              <w:rPr>
                <w:lang w:eastAsia="zh-CN"/>
              </w:rPr>
            </w:pPr>
          </w:p>
          <w:p>
            <w:pPr>
              <w:pStyle w:val="12"/>
              <w:spacing w:line="258" w:lineRule="auto"/>
              <w:rPr>
                <w:lang w:eastAsia="zh-CN"/>
              </w:rPr>
            </w:pPr>
          </w:p>
          <w:p>
            <w:pPr>
              <w:spacing w:before="78" w:line="216" w:lineRule="auto"/>
              <w:ind w:left="116"/>
              <w:rPr>
                <w:rFonts w:ascii="仿宋" w:hAnsi="仿宋" w:eastAsia="仿宋" w:cs="仿宋"/>
                <w:sz w:val="24"/>
              </w:rPr>
            </w:pPr>
            <w:r>
              <w:rPr>
                <w:rFonts w:ascii="仿宋" w:hAnsi="仿宋" w:eastAsia="仿宋" w:cs="仿宋"/>
                <w:spacing w:val="-1"/>
                <w:sz w:val="24"/>
              </w:rPr>
              <w:t>组长单位法定代表人（签章）</w:t>
            </w:r>
          </w:p>
          <w:p>
            <w:pPr>
              <w:pStyle w:val="12"/>
              <w:spacing w:line="262" w:lineRule="auto"/>
              <w:rPr>
                <w:lang w:eastAsia="zh-CN"/>
              </w:rPr>
            </w:pPr>
          </w:p>
          <w:p>
            <w:pPr>
              <w:pStyle w:val="12"/>
              <w:spacing w:line="262" w:lineRule="auto"/>
              <w:rPr>
                <w:lang w:eastAsia="zh-CN"/>
              </w:rPr>
            </w:pPr>
          </w:p>
          <w:p>
            <w:pPr>
              <w:pStyle w:val="12"/>
              <w:spacing w:line="262" w:lineRule="auto"/>
              <w:rPr>
                <w:lang w:eastAsia="zh-CN"/>
              </w:rPr>
            </w:pPr>
          </w:p>
          <w:p>
            <w:pPr>
              <w:pStyle w:val="12"/>
              <w:spacing w:line="262" w:lineRule="auto"/>
              <w:rPr>
                <w:lang w:eastAsia="zh-CN"/>
              </w:rPr>
            </w:pPr>
          </w:p>
          <w:p>
            <w:pPr>
              <w:spacing w:before="78" w:line="216" w:lineRule="auto"/>
              <w:ind w:left="1914"/>
              <w:rPr>
                <w:rFonts w:ascii="仿宋" w:hAnsi="仿宋" w:eastAsia="仿宋" w:cs="仿宋"/>
                <w:sz w:val="24"/>
              </w:rPr>
            </w:pPr>
            <w:r>
              <w:rPr>
                <w:rFonts w:ascii="仿宋" w:hAnsi="仿宋" w:eastAsia="仿宋" w:cs="仿宋"/>
                <w:spacing w:val="-4"/>
                <w:sz w:val="24"/>
              </w:rPr>
              <w:t>单位公章</w:t>
            </w:r>
          </w:p>
          <w:p>
            <w:pPr>
              <w:spacing w:before="307" w:line="217" w:lineRule="auto"/>
              <w:ind w:left="1671"/>
              <w:rPr>
                <w:rFonts w:ascii="仿宋" w:hAnsi="仿宋" w:eastAsia="仿宋" w:cs="仿宋"/>
                <w:sz w:val="24"/>
              </w:rPr>
            </w:pPr>
            <w:r>
              <w:rPr>
                <w:rFonts w:ascii="仿宋" w:hAnsi="仿宋" w:eastAsia="仿宋" w:cs="仿宋"/>
                <w:spacing w:val="-12"/>
                <w:sz w:val="24"/>
              </w:rPr>
              <w:t>年</w:t>
            </w:r>
            <w:r>
              <w:rPr>
                <w:rFonts w:hint="eastAsia" w:ascii="仿宋" w:hAnsi="仿宋" w:eastAsia="仿宋" w:cs="仿宋"/>
                <w:spacing w:val="-12"/>
                <w:sz w:val="24"/>
              </w:rPr>
              <w:t xml:space="preserve">   </w:t>
            </w:r>
            <w:r>
              <w:rPr>
                <w:rFonts w:ascii="仿宋" w:hAnsi="仿宋" w:eastAsia="仿宋" w:cs="仿宋"/>
                <w:spacing w:val="-12"/>
                <w:sz w:val="24"/>
              </w:rPr>
              <w:t>月</w:t>
            </w:r>
            <w:r>
              <w:rPr>
                <w:rFonts w:hint="eastAsia" w:ascii="仿宋" w:hAnsi="仿宋" w:eastAsia="仿宋" w:cs="仿宋"/>
                <w:spacing w:val="-12"/>
                <w:sz w:val="24"/>
              </w:rPr>
              <w:t xml:space="preserve">    </w:t>
            </w:r>
            <w:r>
              <w:rPr>
                <w:rFonts w:ascii="仿宋" w:hAnsi="仿宋" w:eastAsia="仿宋" w:cs="仿宋"/>
                <w:spacing w:val="-12"/>
                <w:sz w:val="24"/>
              </w:rPr>
              <w:t>日</w:t>
            </w:r>
          </w:p>
        </w:tc>
        <w:tc>
          <w:tcPr>
            <w:tcW w:w="3736" w:type="dxa"/>
            <w:vAlign w:val="center"/>
          </w:tcPr>
          <w:p>
            <w:pPr>
              <w:pStyle w:val="12"/>
              <w:spacing w:line="259" w:lineRule="auto"/>
              <w:rPr>
                <w:lang w:eastAsia="zh-CN"/>
              </w:rPr>
            </w:pPr>
          </w:p>
          <w:p>
            <w:pPr>
              <w:pStyle w:val="12"/>
              <w:spacing w:line="260" w:lineRule="auto"/>
              <w:rPr>
                <w:lang w:eastAsia="zh-CN"/>
              </w:rPr>
            </w:pPr>
          </w:p>
          <w:p>
            <w:pPr>
              <w:pStyle w:val="12"/>
              <w:spacing w:line="260" w:lineRule="auto"/>
              <w:rPr>
                <w:lang w:eastAsia="zh-CN"/>
              </w:rPr>
            </w:pPr>
          </w:p>
          <w:p>
            <w:pPr>
              <w:spacing w:before="78" w:line="217" w:lineRule="auto"/>
              <w:ind w:left="127"/>
              <w:rPr>
                <w:rFonts w:ascii="仿宋" w:hAnsi="仿宋" w:eastAsia="仿宋" w:cs="仿宋"/>
                <w:sz w:val="24"/>
              </w:rPr>
            </w:pPr>
            <w:r>
              <w:rPr>
                <w:rFonts w:ascii="仿宋" w:hAnsi="仿宋" w:eastAsia="仿宋" w:cs="仿宋"/>
                <w:spacing w:val="-3"/>
                <w:sz w:val="24"/>
              </w:rPr>
              <w:t>第二首席专家（签字）</w:t>
            </w:r>
          </w:p>
          <w:p>
            <w:pPr>
              <w:pStyle w:val="12"/>
              <w:spacing w:line="258" w:lineRule="auto"/>
              <w:rPr>
                <w:lang w:eastAsia="zh-CN"/>
              </w:rPr>
            </w:pPr>
          </w:p>
          <w:p>
            <w:pPr>
              <w:pStyle w:val="12"/>
              <w:spacing w:line="258" w:lineRule="auto"/>
              <w:rPr>
                <w:lang w:eastAsia="zh-CN"/>
              </w:rPr>
            </w:pPr>
          </w:p>
          <w:p>
            <w:pPr>
              <w:pStyle w:val="12"/>
              <w:spacing w:line="258" w:lineRule="auto"/>
              <w:rPr>
                <w:lang w:eastAsia="zh-CN"/>
              </w:rPr>
            </w:pPr>
          </w:p>
          <w:p>
            <w:pPr>
              <w:spacing w:before="78" w:line="216" w:lineRule="auto"/>
              <w:ind w:left="135"/>
              <w:rPr>
                <w:rFonts w:ascii="仿宋" w:hAnsi="仿宋" w:eastAsia="仿宋" w:cs="仿宋"/>
                <w:sz w:val="24"/>
              </w:rPr>
            </w:pPr>
            <w:r>
              <w:rPr>
                <w:rFonts w:ascii="仿宋" w:hAnsi="仿宋" w:eastAsia="仿宋" w:cs="仿宋"/>
                <w:spacing w:val="-3"/>
                <w:sz w:val="24"/>
              </w:rPr>
              <w:t>副组长单位法定代表人（签章）</w:t>
            </w:r>
          </w:p>
          <w:p>
            <w:pPr>
              <w:pStyle w:val="12"/>
              <w:spacing w:line="262" w:lineRule="auto"/>
              <w:rPr>
                <w:lang w:eastAsia="zh-CN"/>
              </w:rPr>
            </w:pPr>
          </w:p>
          <w:p>
            <w:pPr>
              <w:pStyle w:val="12"/>
              <w:spacing w:line="262" w:lineRule="auto"/>
              <w:rPr>
                <w:lang w:eastAsia="zh-CN"/>
              </w:rPr>
            </w:pPr>
          </w:p>
          <w:p>
            <w:pPr>
              <w:pStyle w:val="12"/>
              <w:spacing w:line="262" w:lineRule="auto"/>
              <w:rPr>
                <w:lang w:eastAsia="zh-CN"/>
              </w:rPr>
            </w:pPr>
          </w:p>
          <w:p>
            <w:pPr>
              <w:pStyle w:val="12"/>
              <w:spacing w:line="262" w:lineRule="auto"/>
              <w:rPr>
                <w:lang w:eastAsia="zh-CN"/>
              </w:rPr>
            </w:pPr>
          </w:p>
          <w:p>
            <w:pPr>
              <w:spacing w:before="78" w:line="216" w:lineRule="auto"/>
              <w:ind w:left="1940"/>
              <w:rPr>
                <w:rFonts w:ascii="仿宋" w:hAnsi="仿宋" w:eastAsia="仿宋" w:cs="仿宋"/>
                <w:sz w:val="24"/>
              </w:rPr>
            </w:pPr>
            <w:r>
              <w:rPr>
                <w:rFonts w:ascii="仿宋" w:hAnsi="仿宋" w:eastAsia="仿宋" w:cs="仿宋"/>
                <w:spacing w:val="-4"/>
                <w:sz w:val="24"/>
              </w:rPr>
              <w:t>单位公章</w:t>
            </w:r>
          </w:p>
          <w:p>
            <w:pPr>
              <w:spacing w:before="307" w:line="217" w:lineRule="auto"/>
              <w:ind w:left="1697"/>
              <w:rPr>
                <w:rFonts w:ascii="仿宋" w:hAnsi="仿宋" w:eastAsia="仿宋" w:cs="仿宋"/>
                <w:sz w:val="24"/>
              </w:rPr>
            </w:pPr>
            <w:r>
              <w:rPr>
                <w:rFonts w:ascii="仿宋" w:hAnsi="仿宋" w:eastAsia="仿宋" w:cs="仿宋"/>
                <w:spacing w:val="-12"/>
                <w:sz w:val="24"/>
              </w:rPr>
              <w:t>年</w:t>
            </w:r>
            <w:r>
              <w:rPr>
                <w:rFonts w:hint="eastAsia" w:ascii="仿宋" w:hAnsi="仿宋" w:eastAsia="仿宋" w:cs="仿宋"/>
                <w:spacing w:val="-12"/>
                <w:sz w:val="24"/>
              </w:rPr>
              <w:t xml:space="preserve">   </w:t>
            </w:r>
            <w:r>
              <w:rPr>
                <w:rFonts w:ascii="仿宋" w:hAnsi="仿宋" w:eastAsia="仿宋" w:cs="仿宋"/>
                <w:spacing w:val="-12"/>
                <w:sz w:val="24"/>
              </w:rPr>
              <w:t>月</w:t>
            </w:r>
            <w:r>
              <w:rPr>
                <w:rFonts w:hint="eastAsia" w:ascii="仿宋" w:hAnsi="仿宋" w:eastAsia="仿宋" w:cs="仿宋"/>
                <w:spacing w:val="-12"/>
                <w:sz w:val="24"/>
              </w:rPr>
              <w:t xml:space="preserve">   </w:t>
            </w:r>
            <w:r>
              <w:rPr>
                <w:rFonts w:ascii="仿宋" w:hAnsi="仿宋" w:eastAsia="仿宋" w:cs="仿宋"/>
                <w:spacing w:val="-12"/>
                <w:sz w:val="24"/>
              </w:rPr>
              <w:t>日</w:t>
            </w:r>
          </w:p>
        </w:tc>
      </w:tr>
    </w:tbl>
    <w:p>
      <w:pPr>
        <w:spacing w:before="1" w:line="228" w:lineRule="auto"/>
        <w:rPr>
          <w:rFonts w:ascii="黑体" w:hAnsi="黑体" w:eastAsia="黑体" w:cs="黑体"/>
          <w:spacing w:val="5"/>
          <w:position w:val="23"/>
          <w:sz w:val="32"/>
          <w:szCs w:val="32"/>
        </w:rPr>
      </w:pPr>
      <w:r>
        <w:rPr>
          <w:rFonts w:hint="eastAsia" w:ascii="黑体" w:hAnsi="黑体" w:eastAsia="黑体" w:cs="黑体"/>
          <w:spacing w:val="5"/>
          <w:position w:val="23"/>
          <w:sz w:val="32"/>
          <w:szCs w:val="32"/>
        </w:rPr>
        <w:t>八、附件清单</w:t>
      </w:r>
    </w:p>
    <w:p>
      <w:pPr>
        <w:pStyle w:val="13"/>
        <w:ind w:firstLine="640" w:firstLineChars="200"/>
        <w:rPr>
          <w:rFonts w:eastAsia="仿宋_GB2312"/>
          <w:sz w:val="32"/>
          <w:szCs w:val="32"/>
        </w:rPr>
      </w:pPr>
      <w:r>
        <w:rPr>
          <w:rFonts w:hint="eastAsia" w:eastAsia="仿宋_GB2312"/>
          <w:sz w:val="32"/>
          <w:szCs w:val="32"/>
        </w:rPr>
        <w:t>主要包括</w:t>
      </w:r>
      <w:r>
        <w:rPr>
          <w:rFonts w:eastAsia="仿宋_GB2312"/>
          <w:sz w:val="32"/>
          <w:szCs w:val="32"/>
        </w:rPr>
        <w:t>双首席专家</w:t>
      </w:r>
      <w:r>
        <w:rPr>
          <w:rFonts w:hint="eastAsia" w:eastAsia="仿宋_GB2312"/>
          <w:sz w:val="32"/>
          <w:szCs w:val="32"/>
        </w:rPr>
        <w:t>职称证明以及拟推广技术的技术水平、知识产权、获奖证书等相关证明材料。</w:t>
      </w:r>
    </w:p>
    <w:p>
      <w:pPr>
        <w:spacing w:line="560" w:lineRule="exact"/>
        <w:rPr>
          <w:rFonts w:ascii="仿宋_GB2312" w:hAnsi="仿宋_GB2312" w:eastAsia="仿宋_GB2312" w:cs="仿宋_GB2312"/>
          <w:spacing w:val="-20"/>
          <w:sz w:val="32"/>
          <w:szCs w:val="32"/>
        </w:rPr>
      </w:pPr>
    </w:p>
    <w:p>
      <w:pPr>
        <w:spacing w:line="560" w:lineRule="exact"/>
        <w:rPr>
          <w:rFonts w:ascii="仿宋_GB2312" w:hAnsi="仿宋_GB2312" w:eastAsia="仿宋_GB2312" w:cs="仿宋_GB2312"/>
          <w:spacing w:val="-20"/>
          <w:sz w:val="32"/>
          <w:szCs w:val="32"/>
        </w:rPr>
      </w:pPr>
    </w:p>
    <w:p>
      <w:pPr>
        <w:spacing w:line="560" w:lineRule="exact"/>
        <w:rPr>
          <w:rFonts w:ascii="仿宋_GB2312" w:hAnsi="仿宋_GB2312" w:eastAsia="仿宋_GB2312" w:cs="仿宋_GB2312"/>
          <w:spacing w:val="-20"/>
          <w:sz w:val="32"/>
          <w:szCs w:val="32"/>
        </w:rPr>
      </w:pPr>
    </w:p>
    <w:p>
      <w:pPr>
        <w:spacing w:line="560" w:lineRule="exact"/>
        <w:rPr>
          <w:rFonts w:ascii="仿宋_GB2312" w:hAnsi="仿宋_GB2312" w:eastAsia="仿宋_GB2312" w:cs="仿宋_GB2312"/>
          <w:spacing w:val="-20"/>
          <w:sz w:val="32"/>
          <w:szCs w:val="32"/>
        </w:rPr>
      </w:pPr>
    </w:p>
    <w:p>
      <w:pPr>
        <w:spacing w:line="560" w:lineRule="exact"/>
        <w:rPr>
          <w:rFonts w:ascii="仿宋_GB2312" w:hAnsi="仿宋_GB2312" w:eastAsia="仿宋_GB2312" w:cs="仿宋_GB2312"/>
          <w:spacing w:val="-20"/>
          <w:sz w:val="32"/>
          <w:szCs w:val="32"/>
        </w:rPr>
      </w:pPr>
    </w:p>
    <w:p>
      <w:pPr>
        <w:spacing w:line="560" w:lineRule="exact"/>
        <w:rPr>
          <w:rFonts w:ascii="仿宋_GB2312" w:hAnsi="仿宋_GB2312" w:eastAsia="仿宋_GB2312" w:cs="仿宋_GB2312"/>
          <w:spacing w:val="-20"/>
          <w:sz w:val="32"/>
          <w:szCs w:val="32"/>
        </w:rPr>
      </w:pPr>
    </w:p>
    <w:p>
      <w:pPr>
        <w:spacing w:line="560" w:lineRule="exact"/>
        <w:rPr>
          <w:rFonts w:ascii="仿宋_GB2312" w:hAnsi="仿宋_GB2312" w:eastAsia="仿宋_GB2312" w:cs="仿宋_GB2312"/>
          <w:spacing w:val="-20"/>
          <w:sz w:val="32"/>
          <w:szCs w:val="32"/>
        </w:rPr>
      </w:pPr>
    </w:p>
    <w:p>
      <w:pPr>
        <w:spacing w:line="560" w:lineRule="exact"/>
        <w:rPr>
          <w:rFonts w:ascii="仿宋_GB2312" w:hAnsi="仿宋_GB2312" w:eastAsia="仿宋_GB2312" w:cs="仿宋_GB2312"/>
          <w:spacing w:val="-20"/>
          <w:sz w:val="32"/>
          <w:szCs w:val="32"/>
        </w:rPr>
      </w:pPr>
    </w:p>
    <w:p>
      <w:pPr>
        <w:spacing w:line="560" w:lineRule="exact"/>
        <w:rPr>
          <w:rFonts w:ascii="仿宋_GB2312" w:hAnsi="仿宋_GB2312" w:eastAsia="仿宋_GB2312" w:cs="仿宋_GB2312"/>
          <w:spacing w:val="-20"/>
          <w:sz w:val="32"/>
          <w:szCs w:val="32"/>
        </w:rPr>
      </w:pPr>
    </w:p>
    <w:p>
      <w:pPr>
        <w:spacing w:line="560" w:lineRule="exact"/>
        <w:rPr>
          <w:rFonts w:ascii="仿宋_GB2312" w:hAnsi="仿宋_GB2312" w:eastAsia="仿宋_GB2312" w:cs="仿宋_GB2312"/>
          <w:spacing w:val="-20"/>
          <w:sz w:val="32"/>
          <w:szCs w:val="32"/>
        </w:rPr>
      </w:pPr>
    </w:p>
    <w:p>
      <w:pPr>
        <w:spacing w:line="560" w:lineRule="exact"/>
        <w:rPr>
          <w:rFonts w:ascii="仿宋_GB2312" w:hAnsi="仿宋_GB2312" w:eastAsia="仿宋_GB2312" w:cs="仿宋_GB2312"/>
          <w:spacing w:val="-20"/>
          <w:sz w:val="32"/>
          <w:szCs w:val="32"/>
        </w:rPr>
      </w:pPr>
    </w:p>
    <w:p>
      <w:pPr>
        <w:spacing w:line="560" w:lineRule="exact"/>
        <w:rPr>
          <w:rFonts w:ascii="仿宋_GB2312" w:hAnsi="仿宋_GB2312" w:eastAsia="仿宋_GB2312" w:cs="仿宋_GB2312"/>
          <w:spacing w:val="-20"/>
          <w:sz w:val="32"/>
          <w:szCs w:val="32"/>
        </w:rPr>
      </w:pPr>
    </w:p>
    <w:p>
      <w:pPr>
        <w:spacing w:line="560" w:lineRule="exact"/>
        <w:rPr>
          <w:rFonts w:ascii="仿宋_GB2312" w:hAnsi="仿宋_GB2312" w:eastAsia="仿宋_GB2312" w:cs="仿宋_GB2312"/>
          <w:spacing w:val="-20"/>
          <w:sz w:val="32"/>
          <w:szCs w:val="32"/>
        </w:rPr>
      </w:pPr>
    </w:p>
    <w:p>
      <w:pPr>
        <w:spacing w:line="560" w:lineRule="exact"/>
        <w:rPr>
          <w:rFonts w:ascii="仿宋_GB2312" w:hAnsi="仿宋_GB2312" w:eastAsia="仿宋_GB2312" w:cs="仿宋_GB2312"/>
          <w:spacing w:val="-20"/>
          <w:sz w:val="32"/>
          <w:szCs w:val="32"/>
        </w:rPr>
      </w:pPr>
    </w:p>
    <w:p>
      <w:pPr>
        <w:spacing w:line="560" w:lineRule="exact"/>
        <w:rPr>
          <w:rFonts w:ascii="仿宋_GB2312" w:hAnsi="仿宋_GB2312" w:eastAsia="仿宋_GB2312" w:cs="仿宋_GB2312"/>
          <w:spacing w:val="-20"/>
          <w:sz w:val="32"/>
          <w:szCs w:val="32"/>
        </w:rPr>
      </w:pPr>
    </w:p>
    <w:p>
      <w:pPr>
        <w:spacing w:line="560" w:lineRule="exact"/>
        <w:rPr>
          <w:rFonts w:ascii="仿宋_GB2312" w:hAnsi="仿宋_GB2312" w:eastAsia="仿宋_GB2312" w:cs="仿宋_GB2312"/>
          <w:spacing w:val="-20"/>
          <w:sz w:val="32"/>
          <w:szCs w:val="32"/>
        </w:rPr>
      </w:pPr>
    </w:p>
    <w:p>
      <w:pPr>
        <w:spacing w:line="560" w:lineRule="exact"/>
        <w:rPr>
          <w:rFonts w:ascii="仿宋_GB2312" w:hAnsi="仿宋_GB2312" w:eastAsia="仿宋_GB2312" w:cs="仿宋_GB2312"/>
          <w:spacing w:val="-20"/>
          <w:sz w:val="32"/>
          <w:szCs w:val="32"/>
        </w:rPr>
      </w:pPr>
    </w:p>
    <w:p>
      <w:pPr>
        <w:spacing w:line="560" w:lineRule="exact"/>
        <w:rPr>
          <w:rFonts w:ascii="仿宋_GB2312" w:hAnsi="仿宋_GB2312" w:eastAsia="仿宋_GB2312" w:cs="仿宋_GB2312"/>
          <w:spacing w:val="-20"/>
          <w:sz w:val="32"/>
          <w:szCs w:val="32"/>
        </w:rPr>
      </w:pPr>
    </w:p>
    <w:p>
      <w:pPr>
        <w:spacing w:line="560" w:lineRule="exact"/>
        <w:rPr>
          <w:rFonts w:ascii="仿宋_GB2312" w:hAnsi="仿宋_GB2312" w:eastAsia="仿宋_GB2312" w:cs="仿宋_GB2312"/>
          <w:spacing w:val="-20"/>
          <w:sz w:val="32"/>
          <w:szCs w:val="32"/>
        </w:rPr>
      </w:pPr>
    </w:p>
    <w:p>
      <w:pPr>
        <w:spacing w:line="600" w:lineRule="exact"/>
        <w:jc w:val="left"/>
        <w:rPr>
          <w:rFonts w:ascii="方正小标宋简体" w:hAnsi="方正小标宋简体" w:eastAsia="方正小标宋简体" w:cs="方正小标宋简体"/>
          <w:sz w:val="44"/>
          <w:szCs w:val="44"/>
        </w:rPr>
      </w:pPr>
      <w:r>
        <w:rPr>
          <w:rFonts w:hint="eastAsia" w:ascii="黑体" w:hAnsi="黑体" w:eastAsia="黑体" w:cs="黑体"/>
          <w:sz w:val="32"/>
          <w:szCs w:val="32"/>
        </w:rPr>
        <w:t>附件3</w:t>
      </w:r>
    </w:p>
    <w:p>
      <w:pPr>
        <w:spacing w:line="600" w:lineRule="exact"/>
        <w:jc w:val="center"/>
        <w:rPr>
          <w:rFonts w:ascii="方正小标宋简体" w:hAnsi="方正小标宋简体" w:eastAsia="方正小标宋简体" w:cs="方正小标宋简体"/>
          <w:sz w:val="36"/>
          <w:szCs w:val="36"/>
        </w:rPr>
      </w:pPr>
    </w:p>
    <w:p>
      <w:pPr>
        <w:spacing w:line="600" w:lineRule="exact"/>
        <w:jc w:val="center"/>
        <w:rPr>
          <w:sz w:val="36"/>
          <w:szCs w:val="36"/>
        </w:rPr>
      </w:pPr>
      <w:r>
        <w:rPr>
          <w:rFonts w:hint="eastAsia" w:ascii="方正小标宋简体" w:hAnsi="方正小标宋简体" w:eastAsia="方正小标宋简体" w:cs="方正小标宋简体"/>
          <w:sz w:val="36"/>
          <w:szCs w:val="36"/>
        </w:rPr>
        <w:t>2024年度市级农业重大技术协同推广计划汇总表</w:t>
      </w:r>
    </w:p>
    <w:p>
      <w:pPr>
        <w:spacing w:line="600" w:lineRule="exact"/>
        <w:jc w:val="left"/>
        <w:rPr>
          <w:sz w:val="32"/>
          <w:szCs w:val="32"/>
        </w:rPr>
      </w:pPr>
    </w:p>
    <w:p>
      <w:pPr>
        <w:spacing w:line="600" w:lineRule="exact"/>
        <w:jc w:val="left"/>
        <w:rPr>
          <w:rFonts w:ascii="黑体" w:hAnsi="黑体" w:eastAsia="黑体" w:cs="黑体"/>
          <w:sz w:val="32"/>
          <w:szCs w:val="32"/>
          <w:u w:val="single"/>
        </w:rPr>
      </w:pPr>
      <w:r>
        <w:rPr>
          <w:rFonts w:hint="eastAsia" w:ascii="黑体" w:hAnsi="黑体" w:eastAsia="黑体" w:cs="黑体"/>
          <w:sz w:val="32"/>
          <w:szCs w:val="32"/>
        </w:rPr>
        <w:t>推荐单位：</w:t>
      </w:r>
      <w:r>
        <w:rPr>
          <w:rFonts w:hint="eastAsia" w:ascii="黑体" w:hAnsi="黑体" w:eastAsia="黑体" w:cs="黑体"/>
          <w:sz w:val="32"/>
          <w:szCs w:val="32"/>
          <w:u w:val="single"/>
        </w:rPr>
        <w:t xml:space="preserve">             （盖章）   </w:t>
      </w:r>
    </w:p>
    <w:tbl>
      <w:tblPr>
        <w:tblStyle w:val="9"/>
        <w:tblW w:w="54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0"/>
        <w:gridCol w:w="3028"/>
        <w:gridCol w:w="3117"/>
        <w:gridCol w:w="32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267" w:type="pct"/>
            <w:vAlign w:val="center"/>
          </w:tcPr>
          <w:p>
            <w:pPr>
              <w:spacing w:line="500" w:lineRule="exact"/>
              <w:jc w:val="center"/>
              <w:rPr>
                <w:rFonts w:ascii="黑体" w:hAnsi="黑体" w:eastAsia="黑体" w:cs="黑体"/>
                <w:sz w:val="26"/>
                <w:szCs w:val="26"/>
              </w:rPr>
            </w:pPr>
            <w:r>
              <w:rPr>
                <w:rFonts w:hint="eastAsia" w:ascii="黑体" w:hAnsi="黑体" w:eastAsia="黑体" w:cs="黑体"/>
                <w:sz w:val="26"/>
                <w:szCs w:val="26"/>
              </w:rPr>
              <w:t>序号</w:t>
            </w:r>
          </w:p>
        </w:tc>
        <w:tc>
          <w:tcPr>
            <w:tcW w:w="1524" w:type="pct"/>
            <w:vAlign w:val="center"/>
          </w:tcPr>
          <w:p>
            <w:pPr>
              <w:spacing w:line="500" w:lineRule="exact"/>
              <w:jc w:val="center"/>
              <w:rPr>
                <w:rFonts w:ascii="黑体" w:hAnsi="黑体" w:eastAsia="黑体" w:cs="黑体"/>
                <w:sz w:val="26"/>
                <w:szCs w:val="26"/>
              </w:rPr>
            </w:pPr>
            <w:r>
              <w:rPr>
                <w:rFonts w:hint="eastAsia" w:ascii="黑体" w:hAnsi="黑体" w:eastAsia="黑体" w:cs="黑体"/>
                <w:sz w:val="26"/>
                <w:szCs w:val="26"/>
              </w:rPr>
              <w:t>项目名称（技术模式）</w:t>
            </w:r>
          </w:p>
        </w:tc>
        <w:tc>
          <w:tcPr>
            <w:tcW w:w="1569" w:type="pct"/>
            <w:vAlign w:val="center"/>
          </w:tcPr>
          <w:p>
            <w:pPr>
              <w:spacing w:line="500" w:lineRule="exact"/>
              <w:jc w:val="center"/>
              <w:rPr>
                <w:rFonts w:ascii="黑体" w:hAnsi="黑体" w:eastAsia="黑体" w:cs="黑体"/>
                <w:sz w:val="26"/>
                <w:szCs w:val="26"/>
              </w:rPr>
            </w:pPr>
            <w:r>
              <w:rPr>
                <w:rFonts w:hint="eastAsia" w:ascii="黑体" w:hAnsi="黑体" w:eastAsia="黑体" w:cs="黑体"/>
                <w:sz w:val="26"/>
                <w:szCs w:val="26"/>
              </w:rPr>
              <w:t>组长单位名称/第一首席姓名</w:t>
            </w:r>
          </w:p>
        </w:tc>
        <w:tc>
          <w:tcPr>
            <w:tcW w:w="1638" w:type="pct"/>
            <w:vAlign w:val="center"/>
          </w:tcPr>
          <w:p>
            <w:pPr>
              <w:spacing w:line="500" w:lineRule="exact"/>
              <w:jc w:val="center"/>
              <w:rPr>
                <w:rFonts w:ascii="黑体" w:hAnsi="黑体" w:eastAsia="黑体" w:cs="黑体"/>
                <w:sz w:val="26"/>
                <w:szCs w:val="26"/>
              </w:rPr>
            </w:pPr>
            <w:r>
              <w:rPr>
                <w:rFonts w:hint="eastAsia" w:ascii="黑体" w:hAnsi="黑体" w:eastAsia="黑体" w:cs="黑体"/>
                <w:sz w:val="26"/>
                <w:szCs w:val="26"/>
              </w:rPr>
              <w:t>副组长单位名称/第二首席姓名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267" w:type="pct"/>
            <w:vAlign w:val="center"/>
          </w:tcPr>
          <w:p>
            <w:pPr>
              <w:spacing w:line="340" w:lineRule="exact"/>
              <w:jc w:val="center"/>
              <w:rPr>
                <w:rFonts w:ascii="宋体" w:hAnsi="宋体" w:cs="宋体"/>
                <w:sz w:val="26"/>
                <w:szCs w:val="26"/>
              </w:rPr>
            </w:pPr>
          </w:p>
        </w:tc>
        <w:tc>
          <w:tcPr>
            <w:tcW w:w="1524" w:type="pct"/>
            <w:vAlign w:val="center"/>
          </w:tcPr>
          <w:p>
            <w:pPr>
              <w:spacing w:line="340" w:lineRule="exact"/>
              <w:jc w:val="center"/>
              <w:rPr>
                <w:rFonts w:ascii="宋体" w:hAnsi="宋体" w:cs="宋体"/>
                <w:sz w:val="26"/>
                <w:szCs w:val="26"/>
              </w:rPr>
            </w:pPr>
          </w:p>
        </w:tc>
        <w:tc>
          <w:tcPr>
            <w:tcW w:w="1569" w:type="pct"/>
            <w:vAlign w:val="center"/>
          </w:tcPr>
          <w:p>
            <w:pPr>
              <w:spacing w:line="340" w:lineRule="exact"/>
              <w:jc w:val="center"/>
              <w:rPr>
                <w:rFonts w:ascii="宋体" w:hAnsi="宋体" w:cs="宋体"/>
                <w:sz w:val="26"/>
                <w:szCs w:val="26"/>
              </w:rPr>
            </w:pPr>
          </w:p>
        </w:tc>
        <w:tc>
          <w:tcPr>
            <w:tcW w:w="1638" w:type="pct"/>
            <w:vAlign w:val="center"/>
          </w:tcPr>
          <w:p>
            <w:pPr>
              <w:spacing w:line="340" w:lineRule="exact"/>
              <w:jc w:val="center"/>
              <w:rPr>
                <w:rFonts w:ascii="宋体" w:hAnsi="宋体" w:cs="宋体"/>
                <w:sz w:val="26"/>
                <w:szCs w:val="26"/>
              </w:rPr>
            </w:pPr>
          </w:p>
        </w:tc>
      </w:tr>
    </w:tbl>
    <w:p/>
    <w:p>
      <w:pPr>
        <w:spacing w:line="560" w:lineRule="exact"/>
        <w:rPr>
          <w:rFonts w:ascii="仿宋_GB2312" w:hAnsi="仿宋_GB2312" w:eastAsia="仿宋_GB2312" w:cs="仿宋_GB2312"/>
          <w:spacing w:val="-20"/>
          <w:sz w:val="32"/>
          <w:szCs w:val="32"/>
        </w:rPr>
      </w:pPr>
    </w:p>
    <w:sectPr>
      <w:pgSz w:w="11906" w:h="16838"/>
      <w:pgMar w:top="2098" w:right="1531" w:bottom="1984"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方正小标宋简体">
    <w:panose1 w:val="02000000000000000000"/>
    <w:charset w:val="86"/>
    <w:family w:val="script"/>
    <w:pitch w:val="default"/>
    <w:sig w:usb0="A00002BF" w:usb1="184F6CFA" w:usb2="00000012" w:usb3="00000000" w:csb0="00040001"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Nimbus Roman No9 L">
    <w:panose1 w:val="00000000000000000000"/>
    <w:charset w:val="00"/>
    <w:family w:val="auto"/>
    <w:pitch w:val="default"/>
    <w:sig w:usb0="00000000" w:usb1="00000000" w:usb2="00000000" w:usb3="00000000" w:csb0="0000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false" anchor="t" anchorCtr="false" forceAA="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WAAAAZHJzL1BLAQIUABQAAAAIAIdO4kCzSVju&#10;0AAAAAUBAAAPAAAAAAAAAAEAIAAAADgAAABkcnMvZG93bnJldi54bWxQSwECFAAUAAAACACHTuJA&#10;OOeXwRMCAAAZBAAADgAAAAAAAAABACAAAAA1AQAAZHJzL2Uyb0RvYy54bWxQSwUGAAAAAAYABgBZ&#10;AQAAug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22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yZmJmNThlOTRkNzEyNTlhNGNhY2IzM2VjZDk2ZmQifQ=="/>
  </w:docVars>
  <w:rsids>
    <w:rsidRoot w:val="00172A27"/>
    <w:rsid w:val="00172A27"/>
    <w:rsid w:val="002E21DB"/>
    <w:rsid w:val="00C60877"/>
    <w:rsid w:val="00E27C13"/>
    <w:rsid w:val="00E323D0"/>
    <w:rsid w:val="088F199B"/>
    <w:rsid w:val="0EFC1FA5"/>
    <w:rsid w:val="11C07F30"/>
    <w:rsid w:val="122E4EC7"/>
    <w:rsid w:val="181F1822"/>
    <w:rsid w:val="188C76B0"/>
    <w:rsid w:val="1BB23291"/>
    <w:rsid w:val="21285067"/>
    <w:rsid w:val="228803C9"/>
    <w:rsid w:val="274734AA"/>
    <w:rsid w:val="28535129"/>
    <w:rsid w:val="29CE2469"/>
    <w:rsid w:val="29EB6DC9"/>
    <w:rsid w:val="2AB62559"/>
    <w:rsid w:val="2AD908DC"/>
    <w:rsid w:val="2C3D779C"/>
    <w:rsid w:val="2D795025"/>
    <w:rsid w:val="38A523AE"/>
    <w:rsid w:val="38AC32B3"/>
    <w:rsid w:val="38DC78F4"/>
    <w:rsid w:val="393825F0"/>
    <w:rsid w:val="3B6C3A36"/>
    <w:rsid w:val="3D2C64C0"/>
    <w:rsid w:val="40275AB8"/>
    <w:rsid w:val="426F4F03"/>
    <w:rsid w:val="44D047F6"/>
    <w:rsid w:val="4ECB469B"/>
    <w:rsid w:val="50A2190A"/>
    <w:rsid w:val="51C97BC1"/>
    <w:rsid w:val="51F01347"/>
    <w:rsid w:val="572538DA"/>
    <w:rsid w:val="577A3194"/>
    <w:rsid w:val="59086C25"/>
    <w:rsid w:val="59C1448F"/>
    <w:rsid w:val="59F355A3"/>
    <w:rsid w:val="5DB56CE7"/>
    <w:rsid w:val="60F42B31"/>
    <w:rsid w:val="6245254A"/>
    <w:rsid w:val="658D7F88"/>
    <w:rsid w:val="693A663E"/>
    <w:rsid w:val="69D33037"/>
    <w:rsid w:val="6CA517CF"/>
    <w:rsid w:val="705F4C76"/>
    <w:rsid w:val="70A51CDF"/>
    <w:rsid w:val="70D63C57"/>
    <w:rsid w:val="77251D35"/>
    <w:rsid w:val="7A2E43D9"/>
    <w:rsid w:val="7A5452E3"/>
    <w:rsid w:val="BBDE7799"/>
    <w:rsid w:val="CF9CD6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1"/>
    <w:pPr>
      <w:ind w:left="1083"/>
      <w:outlineLvl w:val="0"/>
    </w:pPr>
    <w:rPr>
      <w:rFonts w:ascii="方正小标宋简体" w:hAnsi="方正小标宋简体" w:eastAsia="方正小标宋简体" w:cs="方正小标宋简体"/>
      <w:sz w:val="44"/>
      <w:szCs w:val="4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style>
  <w:style w:type="paragraph" w:styleId="4">
    <w:name w:val="Body Text"/>
    <w:basedOn w:val="1"/>
    <w:semiHidden/>
    <w:qFormat/>
    <w:uiPriority w:val="0"/>
    <w:rPr>
      <w:rFonts w:ascii="仿宋" w:hAnsi="仿宋" w:eastAsia="仿宋" w:cs="仿宋"/>
      <w:sz w:val="31"/>
      <w:szCs w:val="31"/>
      <w:lang w:eastAsia="en-US"/>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
    <w:name w:val="Table Normal"/>
    <w:semiHidden/>
    <w:unhideWhenUsed/>
    <w:qFormat/>
    <w:uiPriority w:val="0"/>
    <w:tblPr>
      <w:tblCellMar>
        <w:top w:w="0" w:type="dxa"/>
        <w:left w:w="0" w:type="dxa"/>
        <w:bottom w:w="0" w:type="dxa"/>
        <w:right w:w="0" w:type="dxa"/>
      </w:tblCellMar>
    </w:tblPr>
  </w:style>
  <w:style w:type="paragraph" w:customStyle="1" w:styleId="12">
    <w:name w:val="Table Text"/>
    <w:basedOn w:val="1"/>
    <w:semiHidden/>
    <w:qFormat/>
    <w:uiPriority w:val="0"/>
    <w:rPr>
      <w:rFonts w:ascii="Arial" w:hAnsi="Arial" w:eastAsia="Arial" w:cs="Arial"/>
      <w:szCs w:val="21"/>
      <w:lang w:eastAsia="en-US"/>
    </w:rPr>
  </w:style>
  <w:style w:type="paragraph" w:customStyle="1" w:styleId="13">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4">
    <w:name w:val="Table Paragraph"/>
    <w:basedOn w:val="1"/>
    <w:qFormat/>
    <w:uiPriority w:val="1"/>
    <w:rPr>
      <w:rFonts w:ascii="仿宋_GB2312" w:hAnsi="仿宋_GB2312" w:eastAsia="仿宋_GB2312" w:cs="仿宋_GB231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6271</Words>
  <Characters>6397</Characters>
  <Lines>51</Lines>
  <Paragraphs>14</Paragraphs>
  <TotalTime>14</TotalTime>
  <ScaleCrop>false</ScaleCrop>
  <LinksUpToDate>false</LinksUpToDate>
  <CharactersWithSpaces>6744</CharactersWithSpaces>
  <Application>WPS Office_11.8.2.10290_F1E327BC-269C-435d-A152-05C5408002CA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2023-08-16T23:16:00Z</dcterms:created>
  <dc:creator>Administrator</dc:creator>
  <cp:lastModifiedBy>user</cp:lastModifiedBy>
  <cp:lastPrinted>2024-06-07T18:35:00Z</cp:lastPrinted>
  <dcterms:modified xsi:type="dcterms:W3CDTF">2024-06-25T11:22:10Z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2052-11.8.2.10290</vt:lpwstr>
  </property>
  <property fmtid="{D5CDD505-2E9C-101B-9397-08002B2CF9AE}" pid="3" name="ICV">
    <vt:lpwstr>70487F9A1B4F406D9624FBF030491478</vt:lpwstr>
  </property>
</Properties>
</file>