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各区市遴选的“脱颖三千”行动名单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宋体" w:cs="宋体"/>
          <w:highlight w:val="none"/>
          <w:lang w:val="en-US" w:eastAsia="zh-CN"/>
        </w:rPr>
      </w:pPr>
    </w:p>
    <w:tbl>
      <w:tblPr>
        <w:tblStyle w:val="8"/>
        <w:tblpPr w:leftFromText="180" w:rightFromText="180" w:vertAnchor="text" w:horzAnchor="page" w:tblpXSpec="center" w:tblpY="473"/>
        <w:tblOverlap w:val="never"/>
        <w:tblW w:w="142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703"/>
        <w:gridCol w:w="1472"/>
        <w:gridCol w:w="973"/>
        <w:gridCol w:w="1382"/>
        <w:gridCol w:w="895"/>
        <w:gridCol w:w="905"/>
        <w:gridCol w:w="1822"/>
        <w:gridCol w:w="883"/>
        <w:gridCol w:w="837"/>
        <w:gridCol w:w="813"/>
        <w:gridCol w:w="1472"/>
        <w:gridCol w:w="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类别</w:t>
            </w:r>
          </w:p>
        </w:tc>
        <w:tc>
          <w:tcPr>
            <w:tcW w:w="70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4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合作社名称</w:t>
            </w:r>
          </w:p>
        </w:tc>
        <w:tc>
          <w:tcPr>
            <w:tcW w:w="97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8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90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注册资本</w:t>
            </w:r>
          </w:p>
        </w:tc>
        <w:tc>
          <w:tcPr>
            <w:tcW w:w="18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主营业务</w:t>
            </w:r>
          </w:p>
        </w:tc>
        <w:tc>
          <w:tcPr>
            <w:tcW w:w="8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示范等级</w:t>
            </w:r>
          </w:p>
        </w:tc>
        <w:tc>
          <w:tcPr>
            <w:tcW w:w="8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晋级目标  </w:t>
            </w:r>
          </w:p>
        </w:tc>
        <w:tc>
          <w:tcPr>
            <w:tcW w:w="31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示范引领类</w:t>
            </w: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潜力突破类</w:t>
            </w: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val="en-US" w:eastAsia="zh-CN"/>
              </w:rPr>
              <w:t>规范提升类</w:t>
            </w: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黑体" w:hAnsi="黑体" w:eastAsia="黑体" w:cs="黑体"/>
          <w:lang w:val="en-US" w:eastAsia="zh-CN"/>
        </w:rPr>
        <w:sectPr>
          <w:pgSz w:w="16838" w:h="11906" w:orient="landscape"/>
          <w:pgMar w:top="1803" w:right="1440" w:bottom="1803" w:left="1440" w:header="851" w:footer="1417" w:gutter="0"/>
          <w:pgNumType w:fmt="decimal"/>
          <w:cols w:space="720" w:num="1"/>
          <w:rtlGutter w:val="0"/>
          <w:docGrid w:type="linesAndChars" w:linePitch="592" w:charSpace="-849"/>
        </w:sectPr>
      </w:pPr>
      <w:r>
        <w:rPr>
          <w:rFonts w:hint="eastAsia" w:ascii="仿宋_GB2312" w:hAnsi="宋体" w:cs="宋体"/>
          <w:highlight w:val="none"/>
          <w:lang w:val="en-US" w:eastAsia="zh-CN"/>
        </w:rPr>
        <w:t>区市（盖章）：                          填报人：                        填报时间：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F733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after="120"/>
      <w:ind w:left="420" w:leftChars="200" w:firstLine="210" w:firstLineChars="200"/>
    </w:pPr>
    <w:rPr>
      <w:rFonts w:ascii="Times New Roman" w:eastAsia="宋体"/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ind w:firstLine="630"/>
    </w:pPr>
    <w:rPr>
      <w:rFonts w:ascii="仿宋_GB2312" w:eastAsia="仿宋_GB2312"/>
      <w:sz w:val="32"/>
    </w:rPr>
  </w:style>
  <w:style w:type="paragraph" w:styleId="4">
    <w:name w:val="Normal Indent"/>
    <w:basedOn w:val="1"/>
    <w:next w:val="1"/>
    <w:qFormat/>
    <w:uiPriority w:val="0"/>
    <w:pPr>
      <w:ind w:firstLine="420"/>
    </w:pPr>
  </w:style>
  <w:style w:type="paragraph" w:styleId="5">
    <w:name w:val="Body Text First Indent"/>
    <w:basedOn w:val="6"/>
    <w:qFormat/>
    <w:uiPriority w:val="0"/>
    <w:pPr>
      <w:spacing w:after="120"/>
      <w:ind w:firstLine="420" w:firstLineChars="100"/>
      <w:jc w:val="both"/>
    </w:pPr>
    <w:rPr>
      <w:b w:val="0"/>
      <w:bCs w:val="0"/>
      <w:sz w:val="21"/>
    </w:rPr>
  </w:style>
  <w:style w:type="paragraph" w:styleId="6">
    <w:name w:val="Body Text"/>
    <w:basedOn w:val="1"/>
    <w:next w:val="1"/>
    <w:qFormat/>
    <w:uiPriority w:val="0"/>
    <w:pPr>
      <w:jc w:val="center"/>
    </w:pPr>
    <w:rPr>
      <w:b/>
      <w:bCs/>
      <w:sz w:val="4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2024-03-13T17:12:32Z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